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7F203" w14:textId="12913142" w:rsidR="00FB3C9D" w:rsidRDefault="00EA2B99">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#121</w:t>
      </w:r>
      <w:r w:rsidRPr="00EA2B99">
        <w:rPr>
          <w:rFonts w:cs="Arial"/>
          <w:b/>
          <w:sz w:val="22"/>
          <w:lang w:val="en-US" w:eastAsia="en-US"/>
        </w:rPr>
        <w:tab/>
      </w:r>
      <w:r w:rsidR="00764621" w:rsidRPr="00764621">
        <w:rPr>
          <w:rFonts w:cs="Arial"/>
          <w:b/>
          <w:sz w:val="22"/>
          <w:lang w:val="en-US" w:eastAsia="en-US"/>
        </w:rPr>
        <w:t xml:space="preserve">R2-2300461 </w:t>
      </w:r>
      <w:r w:rsidRPr="00EA2B99">
        <w:rPr>
          <w:rFonts w:cs="Arial"/>
          <w:b/>
          <w:sz w:val="22"/>
          <w:lang w:val="en-US" w:eastAsia="en-US"/>
        </w:rPr>
        <w:cr/>
        <w:t>Athens, Greece, February 2023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5AE7C249" w:rsidR="00FB3C9D" w:rsidRDefault="003D1DDD">
      <w:pPr>
        <w:pStyle w:val="3GPPHeader"/>
        <w:rPr>
          <w:sz w:val="22"/>
        </w:rPr>
      </w:pPr>
      <w:r>
        <w:rPr>
          <w:sz w:val="22"/>
        </w:rPr>
        <w:t>Agenda Item:</w:t>
      </w:r>
      <w:r>
        <w:rPr>
          <w:sz w:val="22"/>
        </w:rPr>
        <w:tab/>
      </w:r>
      <w:r w:rsidR="00E31D0E">
        <w:rPr>
          <w:sz w:val="22"/>
        </w:rPr>
        <w:t>8.</w:t>
      </w:r>
      <w:r w:rsidR="00527BDE">
        <w:rPr>
          <w:sz w:val="22"/>
        </w:rPr>
        <w:t>5</w:t>
      </w:r>
      <w:r w:rsidR="00E31D0E">
        <w:rPr>
          <w:sz w:val="22"/>
        </w:rPr>
        <w:t>.</w:t>
      </w:r>
      <w:r w:rsidR="00527BDE">
        <w:rPr>
          <w:sz w:val="22"/>
        </w:rPr>
        <w:t>2</w:t>
      </w:r>
      <w:r w:rsidR="00E148B4">
        <w:rPr>
          <w:sz w:val="22"/>
        </w:rPr>
        <w:t>.</w:t>
      </w:r>
      <w:r w:rsidR="007225D7">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F77F7CD" w:rsidR="00FB3C9D" w:rsidRDefault="003D1DDD">
      <w:pPr>
        <w:pStyle w:val="3GPPHeader"/>
        <w:rPr>
          <w:sz w:val="22"/>
        </w:rPr>
      </w:pPr>
      <w:r>
        <w:rPr>
          <w:sz w:val="22"/>
        </w:rPr>
        <w:t>Title:</w:t>
      </w:r>
      <w:r>
        <w:rPr>
          <w:sz w:val="22"/>
        </w:rPr>
        <w:tab/>
        <w:t>Discussion on</w:t>
      </w:r>
      <w:r w:rsidR="00A6084B">
        <w:rPr>
          <w:sz w:val="22"/>
        </w:rPr>
        <w:t xml:space="preserve"> PDU </w:t>
      </w:r>
      <w:r w:rsidR="007735BE">
        <w:rPr>
          <w:sz w:val="22"/>
        </w:rPr>
        <w:t>discard</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19B639D0" w14:textId="77777777" w:rsidR="00173290" w:rsidRDefault="00366D15" w:rsidP="009124C7">
      <w:pPr>
        <w:rPr>
          <w:rFonts w:eastAsiaTheme="minorEastAsia"/>
        </w:rPr>
      </w:pPr>
      <w:r>
        <w:rPr>
          <w:rFonts w:eastAsiaTheme="minorEastAsia"/>
        </w:rPr>
        <w:t xml:space="preserve">This paper </w:t>
      </w:r>
      <w:r w:rsidR="00CA351D">
        <w:rPr>
          <w:rFonts w:eastAsiaTheme="minorEastAsia" w:hint="eastAsia"/>
        </w:rPr>
        <w:t>will</w:t>
      </w:r>
      <w:r w:rsidR="00CA351D">
        <w:rPr>
          <w:rFonts w:eastAsiaTheme="minorEastAsia"/>
        </w:rPr>
        <w:t xml:space="preserve"> </w:t>
      </w:r>
      <w:r w:rsidR="00CA351D">
        <w:rPr>
          <w:rFonts w:eastAsiaTheme="minorEastAsia" w:hint="eastAsia"/>
        </w:rPr>
        <w:t>discuss</w:t>
      </w:r>
      <w:r w:rsidR="00CA351D">
        <w:rPr>
          <w:rFonts w:eastAsiaTheme="minorEastAsia"/>
        </w:rPr>
        <w:t xml:space="preserve"> </w:t>
      </w:r>
      <w:r w:rsidR="009902C2">
        <w:rPr>
          <w:rFonts w:eastAsiaTheme="minorEastAsia"/>
        </w:rPr>
        <w:t xml:space="preserve">PDU </w:t>
      </w:r>
      <w:r w:rsidR="0097174B">
        <w:rPr>
          <w:rFonts w:eastAsiaTheme="minorEastAsia"/>
        </w:rPr>
        <w:t>discard</w:t>
      </w:r>
      <w:r w:rsidR="00173290">
        <w:rPr>
          <w:rFonts w:eastAsiaTheme="minorEastAsia"/>
        </w:rPr>
        <w:t>.</w:t>
      </w:r>
    </w:p>
    <w:bookmarkEnd w:id="5"/>
    <w:p w14:paraId="0440FABE" w14:textId="317468C1" w:rsidR="00FB3C9D" w:rsidRDefault="003D1DDD">
      <w:pPr>
        <w:pStyle w:val="1"/>
      </w:pPr>
      <w:r>
        <w:t>Discussion</w:t>
      </w:r>
    </w:p>
    <w:p w14:paraId="2B22631E" w14:textId="59DF749B" w:rsidR="00FF7EE2" w:rsidRDefault="00FF7EE2" w:rsidP="003D1A62">
      <w:r>
        <w:t>In the previous RNA2 meeting</w:t>
      </w:r>
      <w:r w:rsidR="0048219B">
        <w:t>s</w:t>
      </w:r>
      <w:r>
        <w:t>, the following agreements on PDU discard are achieved,</w:t>
      </w:r>
      <w:r w:rsidR="007054C3">
        <w:t xml:space="preserve"> </w:t>
      </w:r>
      <w:r w:rsidR="00B041D6">
        <w:t xml:space="preserve">which </w:t>
      </w:r>
      <w:r w:rsidR="0060599B">
        <w:t xml:space="preserve">have </w:t>
      </w:r>
      <w:r w:rsidR="00B041D6">
        <w:t>been reflected in TR 38.835 [3].</w:t>
      </w:r>
    </w:p>
    <w:p w14:paraId="3E8141D5" w14:textId="77777777" w:rsidR="00FF7EE2" w:rsidRPr="00001A55" w:rsidRDefault="00FF7EE2" w:rsidP="00FF7EE2">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001A55">
        <w:rPr>
          <w:sz w:val="20"/>
          <w:szCs w:val="20"/>
        </w:rPr>
        <w:t xml:space="preserve">1. For UE transmitter, the PDCP discard should be performed per PDU set basis. </w:t>
      </w:r>
    </w:p>
    <w:p w14:paraId="7FC74FC8" w14:textId="77777777" w:rsidR="00FF7EE2" w:rsidRPr="00D23534" w:rsidRDefault="00FF7EE2" w:rsidP="00FF7EE2">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001A55">
        <w:rPr>
          <w:sz w:val="20"/>
          <w:szCs w:val="20"/>
        </w:rPr>
        <w:t>2. For UE transmitter, The PDCP discard is</w:t>
      </w:r>
      <w:r w:rsidRPr="00D23534">
        <w:rPr>
          <w:sz w:val="20"/>
          <w:szCs w:val="20"/>
        </w:rPr>
        <w:t xml:space="preserve"> managed per SDU for PDU set, the PDCP entity discards all PDCP SDUs associated with the PDU set.</w:t>
      </w:r>
    </w:p>
    <w:p w14:paraId="291ECCC4" w14:textId="77777777" w:rsidR="00285151" w:rsidRPr="002469BE" w:rsidRDefault="00285151" w:rsidP="00285151">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2469BE">
        <w:rPr>
          <w:sz w:val="20"/>
          <w:szCs w:val="20"/>
        </w:rPr>
        <w:t>RAN2 to support timer-based discarding of UL transmit side of PDCP PDU/SDUs of a PDU set. FFS how this is modelled in PDCP specification, can be discussed in WI phase.</w:t>
      </w:r>
    </w:p>
    <w:p w14:paraId="204F6656" w14:textId="60B6062E" w:rsidR="00FF7EE2" w:rsidRPr="00285151" w:rsidRDefault="0010328A" w:rsidP="003D1A62">
      <w:r>
        <w:t xml:space="preserve">In addition, </w:t>
      </w:r>
      <w:r w:rsidR="00E51F22">
        <w:t xml:space="preserve">TR 38.835 [3] </w:t>
      </w:r>
      <w:r w:rsidR="00235396">
        <w:t>captures</w:t>
      </w:r>
      <w:r w:rsidR="00E51F22">
        <w:t xml:space="preserve"> the triggering</w:t>
      </w:r>
      <w:r w:rsidR="002F6D91">
        <w:t xml:space="preserve"> </w:t>
      </w:r>
      <w:r w:rsidR="00E51F22">
        <w:t xml:space="preserve">of </w:t>
      </w:r>
      <w:r w:rsidR="00235396">
        <w:t xml:space="preserve">the </w:t>
      </w:r>
      <w:r w:rsidR="00E51F22">
        <w:t xml:space="preserve">discard operation, </w:t>
      </w:r>
      <w:r>
        <w:t xml:space="preserve">while an EN is marked </w:t>
      </w:r>
      <w:r w:rsidR="0053553B">
        <w:t xml:space="preserve">in order </w:t>
      </w:r>
      <w:r>
        <w:t xml:space="preserve">to update such description according to the latest SA2 agreement. </w:t>
      </w:r>
      <w:r w:rsidR="001F1CF6">
        <w:t xml:space="preserve">The </w:t>
      </w:r>
      <w:r w:rsidR="00235396">
        <w:rPr>
          <w:rFonts w:hint="eastAsia"/>
        </w:rPr>
        <w:t>text</w:t>
      </w:r>
      <w:r w:rsidR="001F1CF6">
        <w:t xml:space="preserve"> in </w:t>
      </w:r>
      <w:r w:rsidR="00AA4B9A">
        <w:t xml:space="preserve">subclause </w:t>
      </w:r>
      <w:r>
        <w:t xml:space="preserve">5.1.1 </w:t>
      </w:r>
      <w:r w:rsidR="001F1CF6">
        <w:t xml:space="preserve">of TR 38.835 [3] </w:t>
      </w:r>
      <w:r w:rsidR="00235396">
        <w:t>is</w:t>
      </w:r>
      <w:r w:rsidR="001F1CF6">
        <w:t xml:space="preserve"> </w:t>
      </w:r>
      <w:r w:rsidR="00235396">
        <w:t xml:space="preserve">an </w:t>
      </w:r>
      <w:r w:rsidR="001F1CF6">
        <w:t>example</w:t>
      </w:r>
      <w:r w:rsidR="00235396">
        <w:t xml:space="preserve"> of discard triggering</w:t>
      </w:r>
      <w:r w:rsidR="001F1CF6">
        <w:t xml:space="preserve">. </w:t>
      </w:r>
    </w:p>
    <w:p w14:paraId="17980A12" w14:textId="77777777" w:rsidR="0053553B" w:rsidRPr="002469BE" w:rsidRDefault="0053553B" w:rsidP="00173290">
      <w:pPr>
        <w:pBdr>
          <w:top w:val="single" w:sz="4" w:space="0" w:color="auto"/>
          <w:left w:val="single" w:sz="4" w:space="11" w:color="auto"/>
          <w:bottom w:val="single" w:sz="4" w:space="0" w:color="auto"/>
          <w:right w:val="single" w:sz="4" w:space="0" w:color="auto"/>
          <w:between w:val="none" w:sz="0" w:space="0" w:color="auto"/>
        </w:pBdr>
        <w:ind w:leftChars="100" w:left="200"/>
        <w:contextualSpacing/>
        <w:rPr>
          <w:sz w:val="18"/>
          <w:szCs w:val="18"/>
        </w:rPr>
      </w:pPr>
      <w:r w:rsidRPr="002469BE">
        <w:rPr>
          <w:sz w:val="18"/>
          <w:szCs w:val="18"/>
        </w:rPr>
        <w:t>When a certain number of PDUs of a PDU Set are known to be required by the application layer to use the corresponding unit of information (for instance due to the absence or limitations of error concealment techniques, see TR 26.926 [6]), as soon as the number of PDUs known to be lost exceeds this number, the remaining PDUs of that PDU Set are no longer needed by the application and may be subject to discard operation (see subclause 5.3.2).</w:t>
      </w:r>
    </w:p>
    <w:p w14:paraId="3EC703F8" w14:textId="77777777" w:rsidR="0053553B" w:rsidRPr="002469BE" w:rsidRDefault="0053553B" w:rsidP="00173290">
      <w:pPr>
        <w:pStyle w:val="NO"/>
        <w:pBdr>
          <w:top w:val="single" w:sz="4" w:space="0" w:color="auto"/>
          <w:left w:val="single" w:sz="4" w:space="11" w:color="auto"/>
          <w:bottom w:val="single" w:sz="4" w:space="0" w:color="auto"/>
          <w:right w:val="single" w:sz="4" w:space="0" w:color="auto"/>
          <w:between w:val="none" w:sz="0" w:space="0" w:color="auto"/>
        </w:pBdr>
        <w:ind w:leftChars="100" w:left="1051"/>
        <w:contextualSpacing/>
        <w:rPr>
          <w:sz w:val="18"/>
          <w:szCs w:val="18"/>
        </w:rPr>
      </w:pPr>
      <w:r w:rsidRPr="002469BE">
        <w:rPr>
          <w:sz w:val="18"/>
          <w:szCs w:val="18"/>
        </w:rPr>
        <w:t>NOTE 1:</w:t>
      </w:r>
      <w:r w:rsidRPr="002469BE">
        <w:rPr>
          <w:sz w:val="18"/>
          <w:szCs w:val="18"/>
        </w:rPr>
        <w:tab/>
        <w:t>This depends on the application and it cannot always be assumed that the remaining PDUs are not useful and can safely be discarded.</w:t>
      </w:r>
    </w:p>
    <w:p w14:paraId="73F01A1B" w14:textId="77777777" w:rsidR="0053553B" w:rsidRPr="002469BE" w:rsidRDefault="0053553B" w:rsidP="00173290">
      <w:pPr>
        <w:pStyle w:val="NO"/>
        <w:pBdr>
          <w:top w:val="single" w:sz="4" w:space="0" w:color="auto"/>
          <w:left w:val="single" w:sz="4" w:space="11" w:color="auto"/>
          <w:bottom w:val="single" w:sz="4" w:space="0" w:color="auto"/>
          <w:right w:val="single" w:sz="4" w:space="0" w:color="auto"/>
          <w:between w:val="none" w:sz="0" w:space="0" w:color="auto"/>
        </w:pBdr>
        <w:ind w:leftChars="100" w:left="1051"/>
        <w:contextualSpacing/>
        <w:rPr>
          <w:sz w:val="18"/>
          <w:szCs w:val="18"/>
        </w:rPr>
      </w:pPr>
      <w:r w:rsidRPr="002469BE">
        <w:rPr>
          <w:sz w:val="18"/>
          <w:szCs w:val="18"/>
        </w:rPr>
        <w:t>NOTE 2:</w:t>
      </w:r>
      <w:r w:rsidRPr="002469BE">
        <w:rPr>
          <w:sz w:val="18"/>
          <w:szCs w:val="18"/>
        </w:rPr>
        <w:tab/>
        <w:t>In case of Forward Error Coding (FEC), active discarding of PDUs when assuming that a large enough number of packets have already been transmitted for FEC to recover without the remaining PDUs is not recommended as it might trigger an increase of FEC packets (see S4aV220921 [14]).</w:t>
      </w:r>
    </w:p>
    <w:p w14:paraId="68C58457" w14:textId="0D24F69A" w:rsidR="00A36754" w:rsidRPr="002469BE" w:rsidRDefault="0053553B" w:rsidP="00173290">
      <w:pPr>
        <w:pStyle w:val="EditorsNote"/>
        <w:pBdr>
          <w:top w:val="single" w:sz="4" w:space="0" w:color="auto"/>
          <w:left w:val="single" w:sz="4" w:space="11" w:color="auto"/>
          <w:bottom w:val="single" w:sz="4" w:space="0" w:color="auto"/>
          <w:right w:val="single" w:sz="4" w:space="0" w:color="auto"/>
          <w:between w:val="none" w:sz="0" w:space="0" w:color="auto"/>
        </w:pBdr>
        <w:ind w:leftChars="100" w:left="1051"/>
        <w:contextualSpacing/>
      </w:pPr>
      <w:r w:rsidRPr="002469BE">
        <w:rPr>
          <w:i/>
          <w:iCs/>
          <w:sz w:val="18"/>
          <w:szCs w:val="18"/>
          <w:highlight w:val="green"/>
        </w:rPr>
        <w:t xml:space="preserve">Editor's Note: the latest SA2 agreements on PSII need to be </w:t>
      </w:r>
      <w:proofErr w:type="gramStart"/>
      <w:r w:rsidRPr="002469BE">
        <w:rPr>
          <w:i/>
          <w:iCs/>
          <w:sz w:val="18"/>
          <w:szCs w:val="18"/>
          <w:highlight w:val="green"/>
        </w:rPr>
        <w:t>taken into account</w:t>
      </w:r>
      <w:proofErr w:type="gramEnd"/>
      <w:r w:rsidRPr="002469BE">
        <w:rPr>
          <w:i/>
          <w:iCs/>
          <w:sz w:val="18"/>
          <w:szCs w:val="18"/>
          <w:highlight w:val="green"/>
        </w:rPr>
        <w:t xml:space="preserve"> to update the description of discard operation.</w:t>
      </w:r>
    </w:p>
    <w:p w14:paraId="5D35DCC8" w14:textId="1D94DD43" w:rsidR="00A36754" w:rsidRDefault="004B0035" w:rsidP="003D1A62">
      <w:r>
        <w:t>Let</w:t>
      </w:r>
      <w:r w:rsidR="003B35EE">
        <w:t xml:space="preserve">’s </w:t>
      </w:r>
      <w:r>
        <w:t>see what has been defined in SA2 for PDU discard.</w:t>
      </w:r>
      <w:r w:rsidR="00D31BB8">
        <w:rPr>
          <w:rFonts w:hint="eastAsia"/>
        </w:rPr>
        <w:t xml:space="preserve"> </w:t>
      </w:r>
      <w:r w:rsidR="002313D4">
        <w:t xml:space="preserve">In TR 23.700-60, SA2 </w:t>
      </w:r>
      <w:r w:rsidR="00CF72AC">
        <w:t xml:space="preserve">defines the following PDU Set QoS parameters to support PDU Set. Such PDU Set QoS parameters are delivered to AS level (i.e. </w:t>
      </w:r>
      <w:r w:rsidR="005646B7">
        <w:rPr>
          <w:rFonts w:hint="eastAsia"/>
        </w:rPr>
        <w:t>NG-</w:t>
      </w:r>
      <w:r w:rsidR="00CF72AC">
        <w:t>RAN) for the PDU Set usage/handling.</w:t>
      </w:r>
      <w:r w:rsidR="001A6834">
        <w:t xml:space="preserve"> </w:t>
      </w:r>
    </w:p>
    <w:p w14:paraId="6154A69C" w14:textId="77777777" w:rsidR="004F16D8" w:rsidRPr="002469BE" w:rsidRDefault="004F16D8" w:rsidP="002469BE">
      <w:pPr>
        <w:pBdr>
          <w:top w:val="single" w:sz="4" w:space="0" w:color="auto"/>
          <w:left w:val="single" w:sz="4" w:space="0" w:color="auto"/>
          <w:bottom w:val="single" w:sz="4" w:space="0" w:color="auto"/>
          <w:right w:val="single" w:sz="4" w:space="0" w:color="auto"/>
          <w:between w:val="none" w:sz="0" w:space="0" w:color="auto"/>
        </w:pBdr>
        <w:rPr>
          <w:rFonts w:eastAsia="等线"/>
          <w:sz w:val="18"/>
          <w:szCs w:val="18"/>
          <w:lang w:val="en-US"/>
        </w:rPr>
      </w:pPr>
      <w:r w:rsidRPr="002469BE">
        <w:rPr>
          <w:sz w:val="18"/>
          <w:szCs w:val="18"/>
          <w:lang w:val="en-US"/>
        </w:rPr>
        <w:t>The following PDU Set QoS parameters are defined to support PDU Set handling:</w:t>
      </w:r>
    </w:p>
    <w:p w14:paraId="0788A43D" w14:textId="77777777" w:rsidR="004F16D8" w:rsidRPr="002469BE" w:rsidRDefault="004F16D8" w:rsidP="002469BE">
      <w:pPr>
        <w:pStyle w:val="NO"/>
        <w:pBdr>
          <w:top w:val="single" w:sz="4" w:space="0" w:color="auto"/>
          <w:left w:val="single" w:sz="4" w:space="0" w:color="auto"/>
          <w:bottom w:val="single" w:sz="4" w:space="0" w:color="auto"/>
          <w:right w:val="single" w:sz="4" w:space="0" w:color="auto"/>
          <w:between w:val="none" w:sz="0" w:space="0" w:color="auto"/>
        </w:pBdr>
        <w:ind w:left="851"/>
        <w:rPr>
          <w:rFonts w:eastAsia="等线"/>
          <w:sz w:val="18"/>
          <w:szCs w:val="18"/>
          <w:lang w:val="en-US"/>
        </w:rPr>
      </w:pPr>
      <w:r w:rsidRPr="002469BE">
        <w:rPr>
          <w:rFonts w:eastAsia="等线"/>
          <w:sz w:val="18"/>
          <w:szCs w:val="18"/>
          <w:lang w:val="en-US"/>
        </w:rPr>
        <w:t>NOTE 1:</w:t>
      </w:r>
      <w:r w:rsidRPr="002469BE">
        <w:rPr>
          <w:rFonts w:eastAsia="等线"/>
          <w:sz w:val="18"/>
          <w:szCs w:val="18"/>
          <w:lang w:val="en-US"/>
        </w:rPr>
        <w:tab/>
        <w:t>The definitions of PSER and PSDB can be revisited during normative phase.</w:t>
      </w:r>
    </w:p>
    <w:p w14:paraId="20116B6A" w14:textId="77777777" w:rsidR="004F16D8" w:rsidRPr="002469BE" w:rsidRDefault="004F16D8" w:rsidP="002469BE">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sz w:val="18"/>
          <w:szCs w:val="18"/>
          <w:lang w:val="en-US" w:eastAsia="zh-CN"/>
        </w:rPr>
      </w:pPr>
      <w:r w:rsidRPr="002469BE">
        <w:rPr>
          <w:rFonts w:eastAsia="等线"/>
          <w:sz w:val="18"/>
          <w:szCs w:val="18"/>
          <w:lang w:val="en-US"/>
        </w:rPr>
        <w:t>-</w:t>
      </w:r>
      <w:r w:rsidRPr="002469BE">
        <w:rPr>
          <w:rFonts w:eastAsia="等线"/>
          <w:sz w:val="18"/>
          <w:szCs w:val="18"/>
          <w:lang w:val="en-US"/>
        </w:rPr>
        <w:tab/>
        <w:t xml:space="preserve">PDU Set Error Rate: 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For every </w:t>
      </w:r>
      <w:r w:rsidRPr="002469BE">
        <w:rPr>
          <w:rFonts w:eastAsia="等线"/>
          <w:sz w:val="18"/>
          <w:szCs w:val="18"/>
          <w:lang w:val="en-US"/>
        </w:rPr>
        <w:lastRenderedPageBreak/>
        <w:t>5QI the value of the PSER is the same in UL and DL. If any PDU within the PDU Set is not successfully transmitted, the PDU Set is treated as error.</w:t>
      </w:r>
    </w:p>
    <w:p w14:paraId="57527E46" w14:textId="77777777" w:rsidR="004F16D8" w:rsidRPr="002469BE" w:rsidRDefault="004F16D8" w:rsidP="002469BE">
      <w:pPr>
        <w:pStyle w:val="NO"/>
        <w:pBdr>
          <w:top w:val="single" w:sz="4" w:space="0" w:color="auto"/>
          <w:left w:val="single" w:sz="4" w:space="0" w:color="auto"/>
          <w:bottom w:val="single" w:sz="4" w:space="0" w:color="auto"/>
          <w:right w:val="single" w:sz="4" w:space="0" w:color="auto"/>
          <w:between w:val="none" w:sz="0" w:space="0" w:color="auto"/>
        </w:pBdr>
        <w:ind w:left="851"/>
        <w:rPr>
          <w:rFonts w:eastAsia="等线"/>
          <w:sz w:val="18"/>
          <w:szCs w:val="18"/>
          <w:lang w:val="en-US"/>
        </w:rPr>
      </w:pPr>
      <w:r w:rsidRPr="002469BE">
        <w:rPr>
          <w:rFonts w:eastAsia="等线"/>
          <w:sz w:val="18"/>
          <w:szCs w:val="18"/>
          <w:lang w:val="en-US"/>
        </w:rPr>
        <w:t>NOTE 2:</w:t>
      </w:r>
      <w:r w:rsidRPr="002469BE">
        <w:rPr>
          <w:rFonts w:eastAsia="等线"/>
          <w:sz w:val="18"/>
          <w:szCs w:val="18"/>
          <w:lang w:val="en-US"/>
        </w:rPr>
        <w:tab/>
        <w:t>In this release, a PDU set is considered as successfully delivered when all PDUs of a PDU Set are delivered successfully.</w:t>
      </w:r>
    </w:p>
    <w:p w14:paraId="12C3292F" w14:textId="77777777" w:rsidR="004F16D8" w:rsidRPr="002469BE" w:rsidRDefault="004F16D8" w:rsidP="002469BE">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sz w:val="18"/>
          <w:szCs w:val="18"/>
          <w:lang w:val="en-US" w:eastAsia="zh-CN"/>
        </w:rPr>
      </w:pPr>
      <w:r w:rsidRPr="002469BE">
        <w:rPr>
          <w:rFonts w:eastAsia="等线"/>
          <w:sz w:val="18"/>
          <w:szCs w:val="18"/>
          <w:lang w:val="en-US"/>
        </w:rPr>
        <w:t>-</w:t>
      </w:r>
      <w:r w:rsidRPr="002469BE">
        <w:rPr>
          <w:rFonts w:eastAsia="等线"/>
          <w:sz w:val="18"/>
          <w:szCs w:val="18"/>
          <w:lang w:val="en-US"/>
        </w:rPr>
        <w:tab/>
        <w:t>PDU Set Delay Budget: The PSDB defines an upper bound for the delay that a PDU Set may experience for the transfer between the UE and the N6 termination point at the UPF, i.e. time between reception of the first PDU and the successful delivery of the last arrived PDU of a PDU Set. PSDB applies to the DL PDU Set received by the UPF over the N6 interface, and to the UL PDU Set sent by the UE. For a certain 5QI the value of the PSDB is the same in UL and DL.</w:t>
      </w:r>
    </w:p>
    <w:p w14:paraId="640FBD2C" w14:textId="77777777" w:rsidR="004F16D8" w:rsidRPr="002469BE" w:rsidRDefault="004F16D8" w:rsidP="002469BE">
      <w:pPr>
        <w:pStyle w:val="NO"/>
        <w:pBdr>
          <w:top w:val="single" w:sz="4" w:space="0" w:color="auto"/>
          <w:left w:val="single" w:sz="4" w:space="0" w:color="auto"/>
          <w:bottom w:val="single" w:sz="4" w:space="0" w:color="auto"/>
          <w:right w:val="single" w:sz="4" w:space="0" w:color="auto"/>
          <w:between w:val="none" w:sz="0" w:space="0" w:color="auto"/>
        </w:pBdr>
        <w:ind w:left="851"/>
        <w:rPr>
          <w:rFonts w:eastAsia="等线"/>
          <w:sz w:val="18"/>
          <w:szCs w:val="18"/>
          <w:lang w:val="en-US"/>
        </w:rPr>
      </w:pPr>
      <w:r w:rsidRPr="002469BE">
        <w:rPr>
          <w:rFonts w:eastAsia="等线"/>
          <w:sz w:val="18"/>
          <w:szCs w:val="18"/>
          <w:lang w:val="en-US"/>
        </w:rPr>
        <w:t>NOTE 3:</w:t>
      </w:r>
      <w:r w:rsidRPr="002469BE">
        <w:rPr>
          <w:rFonts w:eastAsia="等线"/>
          <w:sz w:val="18"/>
          <w:szCs w:val="18"/>
          <w:lang w:val="en-US"/>
        </w:rPr>
        <w:tab/>
        <w:t>To enable support for PSDB, it is assumed that there is a maximum duration threshold for inter arrival time between PDUs and first arrived PDU within the PDU Set as per SLA or pre-configuration. How to handle the case of maximum duration threshold is not met needs to be discussed in normative phase.</w:t>
      </w:r>
    </w:p>
    <w:p w14:paraId="4AD93DAA" w14:textId="77777777" w:rsidR="004F16D8" w:rsidRPr="002469BE" w:rsidRDefault="004F16D8" w:rsidP="002469BE">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sz w:val="18"/>
          <w:szCs w:val="18"/>
          <w:lang w:val="en-US"/>
        </w:rPr>
      </w:pPr>
      <w:r w:rsidRPr="002469BE">
        <w:rPr>
          <w:rFonts w:eastAsia="等线" w:hint="eastAsia"/>
          <w:sz w:val="18"/>
          <w:szCs w:val="18"/>
          <w:lang w:val="en-US" w:eastAsia="zh-CN"/>
        </w:rPr>
        <w:tab/>
      </w:r>
      <w:r w:rsidRPr="002469BE">
        <w:rPr>
          <w:rFonts w:eastAsia="等线"/>
          <w:sz w:val="18"/>
          <w:szCs w:val="18"/>
          <w:lang w:val="en-US"/>
        </w:rPr>
        <w:t>PSDB is an optional parameter. If PCF has sufficient information to determine the PSDB, the PSDB is used to support the configuration of scheduling and link layer functions.</w:t>
      </w:r>
    </w:p>
    <w:p w14:paraId="0B1F8631" w14:textId="1A434063" w:rsidR="004F16D8" w:rsidRPr="002469BE" w:rsidRDefault="004F16D8" w:rsidP="004F16D8">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sz w:val="18"/>
          <w:szCs w:val="18"/>
          <w:highlight w:val="green"/>
          <w:lang w:val="en-US" w:eastAsia="zh-CN"/>
        </w:rPr>
      </w:pPr>
      <w:r w:rsidRPr="002469BE">
        <w:rPr>
          <w:rFonts w:eastAsia="等线"/>
          <w:sz w:val="18"/>
          <w:szCs w:val="18"/>
          <w:highlight w:val="green"/>
          <w:lang w:val="en-US" w:eastAsia="zh-CN"/>
        </w:rPr>
        <w:t>-</w:t>
      </w:r>
      <w:r w:rsidRPr="002469BE">
        <w:rPr>
          <w:rFonts w:eastAsia="等线"/>
          <w:sz w:val="18"/>
          <w:szCs w:val="18"/>
          <w:highlight w:val="green"/>
          <w:lang w:val="en-US" w:eastAsia="zh-CN"/>
        </w:rPr>
        <w:tab/>
        <w:t>Whether all PDUs are needed for the usage of PDU Set by application layer (PDU Set Integrated Indication).</w:t>
      </w:r>
    </w:p>
    <w:p w14:paraId="2109D057" w14:textId="5F4EA0AF" w:rsidR="002A3FE5" w:rsidRPr="002469BE" w:rsidRDefault="002A3FE5" w:rsidP="002469BE">
      <w:pPr>
        <w:pStyle w:val="B1"/>
        <w:pBdr>
          <w:top w:val="single" w:sz="4" w:space="0" w:color="auto"/>
          <w:left w:val="single" w:sz="4" w:space="0" w:color="auto"/>
          <w:bottom w:val="single" w:sz="4" w:space="0" w:color="auto"/>
          <w:right w:val="single" w:sz="4" w:space="0" w:color="auto"/>
          <w:between w:val="none" w:sz="0" w:space="0" w:color="auto"/>
        </w:pBdr>
        <w:ind w:left="0" w:firstLine="0"/>
        <w:rPr>
          <w:rFonts w:eastAsia="等线"/>
          <w:sz w:val="18"/>
          <w:szCs w:val="18"/>
          <w:lang w:val="en-US" w:eastAsia="zh-CN"/>
        </w:rPr>
      </w:pPr>
      <w:r w:rsidRPr="002469BE">
        <w:rPr>
          <w:rFonts w:eastAsia="等线"/>
          <w:sz w:val="18"/>
          <w:szCs w:val="18"/>
          <w:lang w:val="en-US" w:eastAsia="zh-CN"/>
        </w:rPr>
        <w:t>If PDU Set based QoS handling is used, PCF determines the above PDU Set QoS Parameters based on information provided by AF (described in clause 8.4.2) and/or local configuration. The PDU Set QoS parameters are sent to SMF as part of PCC rule, then SMF sends them to RAN.</w:t>
      </w:r>
    </w:p>
    <w:p w14:paraId="265FCB82" w14:textId="33CE3575" w:rsidR="00EA6564" w:rsidRDefault="001A6834" w:rsidP="003D1A62">
      <w:r>
        <w:t xml:space="preserve">Among all PDU Set QoS parameters, </w:t>
      </w:r>
      <w:r w:rsidR="007B7E9B">
        <w:t xml:space="preserve">we understand </w:t>
      </w:r>
      <w:r>
        <w:t xml:space="preserve">PSII is the </w:t>
      </w:r>
      <w:r w:rsidR="007B7E9B">
        <w:t>parameter</w:t>
      </w:r>
      <w:r w:rsidR="0020327F">
        <w:t xml:space="preserve"> </w:t>
      </w:r>
      <w:r w:rsidR="007B7E9B">
        <w:t>designed</w:t>
      </w:r>
      <w:r w:rsidR="00EA6564" w:rsidRPr="00EA6564">
        <w:t xml:space="preserve"> </w:t>
      </w:r>
      <w:r w:rsidR="008A7BCD">
        <w:t xml:space="preserve">to handle </w:t>
      </w:r>
      <w:r w:rsidR="00EA6564">
        <w:t xml:space="preserve">PDUs of </w:t>
      </w:r>
      <w:r w:rsidR="008A7BCD">
        <w:t>a</w:t>
      </w:r>
      <w:r w:rsidR="00EA6564">
        <w:t xml:space="preserve"> PDU Set and has </w:t>
      </w:r>
      <w:r w:rsidR="00FE73D3">
        <w:t>tight coupling</w:t>
      </w:r>
      <w:r w:rsidR="00EA6564">
        <w:t xml:space="preserve"> with </w:t>
      </w:r>
      <w:r w:rsidR="00BB7F68">
        <w:t xml:space="preserve">the </w:t>
      </w:r>
      <w:r w:rsidR="00EA6564">
        <w:t>discard operation</w:t>
      </w:r>
      <w:r w:rsidR="00BB7F68">
        <w:t xml:space="preserve"> in RAN2</w:t>
      </w:r>
      <w:r w:rsidR="00EA6564">
        <w:t xml:space="preserve">. In other words, PSII can be used to know whether </w:t>
      </w:r>
      <w:r w:rsidR="00EA6564" w:rsidRPr="0020327F">
        <w:t xml:space="preserve">the remaining PDUs are no longer needed </w:t>
      </w:r>
      <w:r w:rsidR="00EA6564">
        <w:t xml:space="preserve">in the case that some PDUs </w:t>
      </w:r>
      <w:r w:rsidR="00EA6564" w:rsidRPr="0020327F">
        <w:t>of</w:t>
      </w:r>
      <w:r w:rsidR="00EA6564">
        <w:t xml:space="preserve"> the same </w:t>
      </w:r>
      <w:r w:rsidR="00EA6564" w:rsidRPr="0020327F">
        <w:t xml:space="preserve">PDU Set </w:t>
      </w:r>
      <w:r w:rsidR="00EA6564">
        <w:t>are lost</w:t>
      </w:r>
      <w:r w:rsidR="0072505E">
        <w:t>.</w:t>
      </w:r>
      <w:r w:rsidR="00313F67" w:rsidRPr="00313F67">
        <w:t xml:space="preserve"> </w:t>
      </w:r>
      <w:r w:rsidR="00313F67">
        <w:t>In one implementation, if PSII is set as True,</w:t>
      </w:r>
      <w:r w:rsidR="00313F67" w:rsidRPr="00312F2B">
        <w:t xml:space="preserve"> </w:t>
      </w:r>
      <w:r w:rsidR="00313F67">
        <w:t xml:space="preserve">the remaining PDUs of one PDU Set are discarded if </w:t>
      </w:r>
      <w:r w:rsidR="00184BCC">
        <w:t xml:space="preserve">several </w:t>
      </w:r>
      <w:r w:rsidR="00313F67">
        <w:t>PDU</w:t>
      </w:r>
      <w:r w:rsidR="00184BCC">
        <w:t>s</w:t>
      </w:r>
      <w:r w:rsidR="00313F67">
        <w:t xml:space="preserve"> of this PDU Set </w:t>
      </w:r>
      <w:r w:rsidR="00184BCC">
        <w:t>are</w:t>
      </w:r>
      <w:r w:rsidR="006F74DF">
        <w:t xml:space="preserve"> </w:t>
      </w:r>
      <w:r w:rsidR="00313F67">
        <w:t>lost</w:t>
      </w:r>
      <w:r w:rsidR="00046B6E">
        <w:t>. O</w:t>
      </w:r>
      <w:r w:rsidR="00313F67">
        <w:t xml:space="preserve">therwise, the remaining PDUs of this PDU Set </w:t>
      </w:r>
      <w:r w:rsidR="00E1058B">
        <w:t>are</w:t>
      </w:r>
      <w:r w:rsidR="00313F67">
        <w:t xml:space="preserve"> worth transmitting.</w:t>
      </w:r>
    </w:p>
    <w:p w14:paraId="482FB6F2" w14:textId="21D539A8" w:rsidR="00BB6F28" w:rsidRDefault="00BB6F28" w:rsidP="00BB6F28">
      <w:r>
        <w:t xml:space="preserve">Although PSII is described from the downlink perspective, as usual, </w:t>
      </w:r>
      <w:r w:rsidR="0003207D">
        <w:t xml:space="preserve">the </w:t>
      </w:r>
      <w:r>
        <w:t>5G system does not distinguish QoS parameters for UL from DL. Thus, PSII can be applicable for both uplink and downlink.</w:t>
      </w:r>
      <w:r w:rsidR="004B60E2">
        <w:t xml:space="preserve"> </w:t>
      </w:r>
      <w:r w:rsidR="00C413CD">
        <w:t xml:space="preserve">If the UL transmitter, i.e. UE, can obtain UL PSII from SMF, the UL PSII can be used for discard operation. </w:t>
      </w:r>
      <w:r w:rsidR="00753E4C">
        <w:t xml:space="preserve">Otherwise, </w:t>
      </w:r>
      <w:r w:rsidR="00C413CD">
        <w:t xml:space="preserve">as </w:t>
      </w:r>
      <w:r w:rsidR="00753E4C">
        <w:t>NG-</w:t>
      </w:r>
      <w:r w:rsidR="004B60E2">
        <w:t xml:space="preserve">RAN can obtain PSII from SMF, </w:t>
      </w:r>
      <w:r w:rsidR="00C413CD">
        <w:t>the UE</w:t>
      </w:r>
      <w:r w:rsidR="004B60E2">
        <w:t xml:space="preserve"> can obtain PSII from the </w:t>
      </w:r>
      <w:proofErr w:type="spellStart"/>
      <w:r w:rsidR="004B60E2">
        <w:t>gNB</w:t>
      </w:r>
      <w:proofErr w:type="spellEnd"/>
      <w:r w:rsidR="00FD4279">
        <w:t xml:space="preserve"> for uplink discard operation</w:t>
      </w:r>
      <w:r w:rsidR="004B60E2">
        <w:t>. Once PSII is indicated and set as False, the UE should try its best to deliver all PDUs of a UL PDU Set</w:t>
      </w:r>
      <w:r w:rsidR="00E32204">
        <w:t>. O</w:t>
      </w:r>
      <w:r w:rsidR="004B60E2">
        <w:t xml:space="preserve">therwise, the UE can discard the remaining PDUs of </w:t>
      </w:r>
      <w:r w:rsidR="00E32204">
        <w:t>a</w:t>
      </w:r>
      <w:r w:rsidR="004B60E2">
        <w:t xml:space="preserve"> UL PDU Set if some PDU of th</w:t>
      </w:r>
      <w:r w:rsidR="007E69A5">
        <w:t>at UL</w:t>
      </w:r>
      <w:r w:rsidR="004B60E2">
        <w:t xml:space="preserve"> PDU Set is considered lost.</w:t>
      </w:r>
    </w:p>
    <w:p w14:paraId="0CE87DDD" w14:textId="62C9AA9B" w:rsidR="00AD1B5F" w:rsidRPr="0050225F" w:rsidRDefault="00AD1B5F" w:rsidP="003D1A62">
      <w:r>
        <w:t xml:space="preserve">Accordingly, the following text can be reflected </w:t>
      </w:r>
      <w:r w:rsidR="00AA4B9A">
        <w:t xml:space="preserve">in </w:t>
      </w:r>
      <w:r>
        <w:t>TR 38.835</w:t>
      </w:r>
      <w:r w:rsidR="00AA4B9A">
        <w:t>,</w:t>
      </w:r>
    </w:p>
    <w:p w14:paraId="5D7DF94D" w14:textId="7C073399" w:rsidR="00110EAB" w:rsidRPr="0050225F" w:rsidRDefault="00AD1B5F" w:rsidP="003D1A62">
      <w:r w:rsidRPr="0050225F">
        <w:rPr>
          <w:i/>
        </w:rPr>
        <w:t xml:space="preserve">When </w:t>
      </w:r>
      <w:r w:rsidR="008762A0">
        <w:rPr>
          <w:i/>
        </w:rPr>
        <w:t xml:space="preserve">PSII is indicated and set as True, </w:t>
      </w:r>
      <w:r w:rsidR="008762A0" w:rsidRPr="008A3593">
        <w:rPr>
          <w:i/>
        </w:rPr>
        <w:t xml:space="preserve">as soon as </w:t>
      </w:r>
      <w:r w:rsidR="00484C9C">
        <w:rPr>
          <w:i/>
        </w:rPr>
        <w:t xml:space="preserve">the </w:t>
      </w:r>
      <w:r w:rsidR="008762A0" w:rsidRPr="008A3593">
        <w:rPr>
          <w:i/>
        </w:rPr>
        <w:t>PDU</w:t>
      </w:r>
      <w:r w:rsidR="00484C9C">
        <w:rPr>
          <w:i/>
        </w:rPr>
        <w:t>(</w:t>
      </w:r>
      <w:r w:rsidR="008762A0" w:rsidRPr="008A3593">
        <w:rPr>
          <w:i/>
        </w:rPr>
        <w:t>s</w:t>
      </w:r>
      <w:r w:rsidR="00484C9C">
        <w:rPr>
          <w:i/>
        </w:rPr>
        <w:t>)</w:t>
      </w:r>
      <w:r w:rsidR="008762A0" w:rsidRPr="008A3593">
        <w:rPr>
          <w:i/>
        </w:rPr>
        <w:t xml:space="preserve"> </w:t>
      </w:r>
      <w:r w:rsidR="00846BA0">
        <w:rPr>
          <w:i/>
        </w:rPr>
        <w:t xml:space="preserve">are </w:t>
      </w:r>
      <w:r w:rsidR="008762A0" w:rsidRPr="008A3593">
        <w:rPr>
          <w:i/>
        </w:rPr>
        <w:t>known to be lost, the remaining PDUs of that PDU Set are no longer needed by the application and may be subject to discard operation (see subclause 5.3.2).</w:t>
      </w:r>
    </w:p>
    <w:p w14:paraId="008F058E" w14:textId="4D71C09E" w:rsidR="00745C56" w:rsidRDefault="0089431C" w:rsidP="00745C56">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6" w:name="_Toc127521740"/>
      <w:r>
        <w:t xml:space="preserve">SA2 </w:t>
      </w:r>
      <w:r w:rsidR="007615FF">
        <w:t xml:space="preserve">has </w:t>
      </w:r>
      <w:r>
        <w:t>conclude</w:t>
      </w:r>
      <w:r w:rsidR="007615FF">
        <w:t xml:space="preserve">d </w:t>
      </w:r>
      <w:r w:rsidR="00F304AC">
        <w:t>to use PSII to</w:t>
      </w:r>
      <w:r w:rsidR="00B76C68">
        <w:t xml:space="preserve"> </w:t>
      </w:r>
      <w:r>
        <w:t xml:space="preserve">indicate whether all PDUs of </w:t>
      </w:r>
      <w:r w:rsidR="00FF0F5B">
        <w:t xml:space="preserve">a </w:t>
      </w:r>
      <w:r>
        <w:t xml:space="preserve">PDU Set </w:t>
      </w:r>
      <w:r w:rsidR="00354AED">
        <w:t>are</w:t>
      </w:r>
      <w:r>
        <w:t xml:space="preserve"> needed</w:t>
      </w:r>
      <w:r w:rsidR="00F726A2">
        <w:rPr>
          <w:rFonts w:hint="eastAsia"/>
        </w:rPr>
        <w:t>.</w:t>
      </w:r>
      <w:r w:rsidR="00F726A2">
        <w:t xml:space="preserve"> </w:t>
      </w:r>
      <w:r w:rsidR="007615FF">
        <w:t>Such</w:t>
      </w:r>
      <w:r w:rsidR="00F726A2">
        <w:t xml:space="preserve"> indication</w:t>
      </w:r>
      <w:r>
        <w:t xml:space="preserve"> in our understanding can be used for </w:t>
      </w:r>
      <w:r w:rsidR="009913DF">
        <w:t xml:space="preserve">the </w:t>
      </w:r>
      <w:r>
        <w:t>PDU Set discard</w:t>
      </w:r>
      <w:r w:rsidR="00745C56">
        <w:t>.</w:t>
      </w:r>
      <w:bookmarkEnd w:id="6"/>
      <w:r w:rsidR="00745C56">
        <w:t xml:space="preserve"> </w:t>
      </w:r>
    </w:p>
    <w:p w14:paraId="1D7B7AB0" w14:textId="585E0B3B" w:rsidR="00266244" w:rsidRDefault="00266244" w:rsidP="00745C56">
      <w:pPr>
        <w:pStyle w:val="Proposal"/>
      </w:pPr>
      <w:bookmarkStart w:id="7" w:name="_Toc127521742"/>
      <w:r>
        <w:t xml:space="preserve">RAN2 confirms the following and captures it in TR 38.835: </w:t>
      </w:r>
      <w:r w:rsidRPr="00266244">
        <w:t xml:space="preserve">When PSII is indicated and set as True, as soon as the PDU(s) </w:t>
      </w:r>
      <w:r w:rsidR="00F5349C">
        <w:t xml:space="preserve">are </w:t>
      </w:r>
      <w:r w:rsidRPr="00266244">
        <w:t>known to be lost, the remaining PDUs of that PDU Set are no longer needed by the application and may be subject to discard operation</w:t>
      </w:r>
      <w:r>
        <w:t>.</w:t>
      </w:r>
      <w:bookmarkEnd w:id="7"/>
    </w:p>
    <w:p w14:paraId="5557FFBD" w14:textId="0C119C2E" w:rsidR="00337666" w:rsidRDefault="00DA7BF6" w:rsidP="00745C56">
      <w:pPr>
        <w:pStyle w:val="Proposal"/>
      </w:pPr>
      <w:bookmarkStart w:id="8" w:name="_Toc127521743"/>
      <w:r>
        <w:t xml:space="preserve">As </w:t>
      </w:r>
      <w:r w:rsidR="00337666">
        <w:t xml:space="preserve">the uplink </w:t>
      </w:r>
      <w:r w:rsidR="005B0408">
        <w:t>transmitter</w:t>
      </w:r>
      <w:r w:rsidR="00337666">
        <w:t xml:space="preserve">, </w:t>
      </w:r>
      <w:r>
        <w:t>the UE obtain</w:t>
      </w:r>
      <w:r w:rsidR="00315727">
        <w:t>s</w:t>
      </w:r>
      <w:r>
        <w:t xml:space="preserve"> </w:t>
      </w:r>
      <w:r w:rsidR="00315727">
        <w:t xml:space="preserve">PSII </w:t>
      </w:r>
      <w:r>
        <w:t xml:space="preserve">from the </w:t>
      </w:r>
      <w:r w:rsidR="00C413CD">
        <w:t xml:space="preserve">network </w:t>
      </w:r>
      <w:r>
        <w:t xml:space="preserve">to determine whether to enable PDU Set discard. In detail, if </w:t>
      </w:r>
      <w:r w:rsidRPr="004A0FF9">
        <w:t>PDU Set Integrated Indication</w:t>
      </w:r>
      <w:r>
        <w:t xml:space="preserve"> is set as True, the UE can </w:t>
      </w:r>
      <w:r w:rsidR="00AD5CB2">
        <w:t xml:space="preserve">discard the </w:t>
      </w:r>
      <w:r w:rsidR="00AD5CB2" w:rsidRPr="009D73E0">
        <w:t xml:space="preserve">remaining PDUs of a PDU set if </w:t>
      </w:r>
      <w:r w:rsidR="00CB7C5E">
        <w:t xml:space="preserve">some </w:t>
      </w:r>
      <w:r w:rsidR="00AD5CB2" w:rsidRPr="009D73E0">
        <w:t>PDU of that PDU Set is known as lost</w:t>
      </w:r>
      <w:r w:rsidR="004A0441">
        <w:t xml:space="preserve">, otherwise, the UE can continue the PDU </w:t>
      </w:r>
      <w:r w:rsidR="00EC12AC">
        <w:t>transmission</w:t>
      </w:r>
      <w:r w:rsidR="00AD5CB2" w:rsidRPr="009D73E0">
        <w:t>.</w:t>
      </w:r>
      <w:bookmarkEnd w:id="8"/>
      <w:r w:rsidR="00AD5CB2" w:rsidRPr="009D73E0">
        <w:t xml:space="preserve"> </w:t>
      </w:r>
    </w:p>
    <w:p w14:paraId="5B7B6BBA" w14:textId="77777777" w:rsidR="009B16B9" w:rsidRDefault="009B16B9" w:rsidP="00DF6E26"/>
    <w:p w14:paraId="457A3BC7" w14:textId="23C6ED5D" w:rsidR="00637410" w:rsidRDefault="002A782B" w:rsidP="00DF6E26">
      <w:r>
        <w:rPr>
          <w:rFonts w:hint="eastAsia"/>
        </w:rPr>
        <w:t>R</w:t>
      </w:r>
      <w:r>
        <w:t>egarding FEC</w:t>
      </w:r>
      <w:r w:rsidR="009B4A9A">
        <w:t xml:space="preserve"> </w:t>
      </w:r>
      <w:r w:rsidR="00453276">
        <w:t>or packet ratio/</w:t>
      </w:r>
      <w:r w:rsidRPr="002A782B">
        <w:t>number</w:t>
      </w:r>
      <w:r w:rsidR="00453276">
        <w:t xml:space="preserve">, we understand PDU discard operation </w:t>
      </w:r>
      <w:r w:rsidR="00070D21">
        <w:t xml:space="preserve">based </w:t>
      </w:r>
      <w:r w:rsidR="00453276">
        <w:t>on</w:t>
      </w:r>
      <w:r w:rsidR="00070D21">
        <w:t xml:space="preserve"> </w:t>
      </w:r>
      <w:r w:rsidR="00453276">
        <w:t xml:space="preserve">such </w:t>
      </w:r>
      <w:r w:rsidR="00070D21">
        <w:t xml:space="preserve">a </w:t>
      </w:r>
      <w:r w:rsidR="00453276">
        <w:t xml:space="preserve">mechanism is already </w:t>
      </w:r>
      <w:r w:rsidR="006C0587">
        <w:t>excluded</w:t>
      </w:r>
      <w:r w:rsidR="00402D5A">
        <w:t xml:space="preserve"> by the following </w:t>
      </w:r>
      <w:r w:rsidR="006C0587">
        <w:t>SA4 reply LS (</w:t>
      </w:r>
      <w:r w:rsidR="006C0587" w:rsidRPr="006C0587">
        <w:t>S4aV220921</w:t>
      </w:r>
      <w:r w:rsidR="006C0587">
        <w:t>).</w:t>
      </w:r>
    </w:p>
    <w:p w14:paraId="32803ECD" w14:textId="77777777" w:rsidR="00B0054E" w:rsidRPr="0042519E" w:rsidRDefault="00B0054E" w:rsidP="00844F28">
      <w:pPr>
        <w:pBdr>
          <w:top w:val="single" w:sz="4" w:space="1" w:color="auto"/>
          <w:left w:val="single" w:sz="4" w:space="1" w:color="auto"/>
          <w:bottom w:val="single" w:sz="4" w:space="1" w:color="auto"/>
          <w:right w:val="single" w:sz="4" w:space="1" w:color="auto"/>
        </w:pBdr>
        <w:rPr>
          <w:rFonts w:cs="Arial"/>
          <w:i/>
          <w:iCs/>
        </w:rPr>
      </w:pPr>
      <w:r w:rsidRPr="0042519E">
        <w:rPr>
          <w:rFonts w:cs="Arial"/>
          <w:b/>
          <w:bCs/>
          <w:i/>
          <w:iCs/>
        </w:rPr>
        <w:t>Q1:</w:t>
      </w:r>
      <w:r w:rsidRPr="0042519E">
        <w:rPr>
          <w:rFonts w:cs="Arial"/>
          <w:i/>
          <w:iCs/>
        </w:rPr>
        <w:t xml:space="preserve"> Packet ratio for FEC</w:t>
      </w:r>
    </w:p>
    <w:p w14:paraId="077CED55" w14:textId="5CAD2035" w:rsidR="00B0054E" w:rsidRPr="00844F28" w:rsidRDefault="00B0054E" w:rsidP="00844F28">
      <w:pPr>
        <w:pBdr>
          <w:top w:val="single" w:sz="4" w:space="1" w:color="auto"/>
          <w:left w:val="single" w:sz="4" w:space="1" w:color="auto"/>
          <w:bottom w:val="single" w:sz="4" w:space="1" w:color="auto"/>
          <w:right w:val="single" w:sz="4" w:space="1" w:color="auto"/>
        </w:pBdr>
        <w:rPr>
          <w:rFonts w:cs="Arial"/>
          <w:i/>
          <w:iCs/>
        </w:rPr>
      </w:pPr>
      <w:r w:rsidRPr="0042519E">
        <w:rPr>
          <w:rFonts w:cs="Arial"/>
          <w:i/>
          <w:iCs/>
        </w:rPr>
        <w:t>SA2 discussed some candidate solutions proposing packet transmission based on the ratio of source symbol packets, i.e., K/N in the above example. SA2 would like to ask SA4 whether the above ratio is static for a specific XRM service, and whether application layer can provide such a ratio to 5GS.</w:t>
      </w:r>
    </w:p>
    <w:p w14:paraId="5EA99B56" w14:textId="77777777" w:rsidR="00B0054E" w:rsidRPr="000C2117" w:rsidRDefault="00B0054E" w:rsidP="00844F28">
      <w:pPr>
        <w:pBdr>
          <w:top w:val="single" w:sz="4" w:space="1" w:color="auto"/>
          <w:left w:val="single" w:sz="4" w:space="1" w:color="auto"/>
          <w:bottom w:val="single" w:sz="4" w:space="1" w:color="auto"/>
          <w:right w:val="single" w:sz="4" w:space="1" w:color="auto"/>
        </w:pBdr>
        <w:rPr>
          <w:rFonts w:cs="Arial"/>
        </w:rPr>
      </w:pPr>
      <w:r w:rsidRPr="000C2117">
        <w:rPr>
          <w:rFonts w:cs="Arial"/>
        </w:rPr>
        <w:t>SA4 response:</w:t>
      </w:r>
    </w:p>
    <w:p w14:paraId="2BB91AB2" w14:textId="77777777" w:rsidR="00B0054E" w:rsidRPr="0042519E" w:rsidRDefault="00B0054E" w:rsidP="00844F28">
      <w:pPr>
        <w:numPr>
          <w:ilvl w:val="0"/>
          <w:numId w:val="41"/>
        </w:numPr>
        <w:pBdr>
          <w:top w:val="single" w:sz="4" w:space="1" w:color="auto"/>
          <w:left w:val="single" w:sz="4" w:space="1" w:color="auto"/>
          <w:bottom w:val="single" w:sz="4" w:space="1" w:color="auto"/>
          <w:right w:val="single" w:sz="4" w:space="1" w:color="auto"/>
          <w:between w:val="none" w:sz="0" w:space="0" w:color="auto"/>
        </w:pBdr>
        <w:spacing w:after="0"/>
        <w:jc w:val="left"/>
        <w:rPr>
          <w:rFonts w:cs="Arial"/>
        </w:rPr>
      </w:pPr>
      <w:r>
        <w:rPr>
          <w:rFonts w:cs="Arial"/>
        </w:rPr>
        <w:t>Generally, on the usage of AL-FEC for XRM services</w:t>
      </w:r>
    </w:p>
    <w:p w14:paraId="7741DA14" w14:textId="77777777" w:rsidR="00B0054E" w:rsidRPr="00436A29" w:rsidRDefault="00B0054E" w:rsidP="00844F28">
      <w:pPr>
        <w:numPr>
          <w:ilvl w:val="1"/>
          <w:numId w:val="41"/>
        </w:numPr>
        <w:pBdr>
          <w:top w:val="single" w:sz="4" w:space="1" w:color="auto"/>
          <w:left w:val="single" w:sz="4" w:space="1" w:color="auto"/>
          <w:bottom w:val="single" w:sz="4" w:space="1" w:color="auto"/>
          <w:right w:val="single" w:sz="4" w:space="1" w:color="auto"/>
          <w:between w:val="none" w:sz="0" w:space="0" w:color="auto"/>
        </w:pBdr>
        <w:spacing w:after="0"/>
        <w:ind w:left="357" w:hanging="357"/>
        <w:jc w:val="left"/>
        <w:rPr>
          <w:rFonts w:cs="Arial"/>
          <w:lang w:val="en-US"/>
        </w:rPr>
      </w:pPr>
      <w:r w:rsidRPr="00436A29">
        <w:rPr>
          <w:rFonts w:cs="Arial"/>
          <w:lang w:val="en-US"/>
        </w:rPr>
        <w:lastRenderedPageBreak/>
        <w:t>SA4 until now has not done any analysis on applying FEC codes to XRM services. Our example and context of PDU sets relates to experience in MBMS services</w:t>
      </w:r>
      <w:r>
        <w:rPr>
          <w:rFonts w:cs="Arial"/>
          <w:lang w:val="en-US"/>
        </w:rPr>
        <w:t xml:space="preserve">. For example, </w:t>
      </w:r>
      <w:r w:rsidRPr="0042519E">
        <w:rPr>
          <w:rFonts w:cs="Arial"/>
          <w:lang w:val="en-US"/>
        </w:rPr>
        <w:t xml:space="preserve">in TR 26.881 </w:t>
      </w:r>
      <w:r w:rsidRPr="0042519E">
        <w:rPr>
          <w:rFonts w:cs="Arial"/>
          <w:color w:val="000000"/>
          <w:lang w:val="en-US"/>
        </w:rPr>
        <w:t>“Study on Forward Error Correction (FEC) for Mission Critical Services”</w:t>
      </w:r>
      <w:r>
        <w:rPr>
          <w:rFonts w:cs="Arial"/>
          <w:color w:val="000000"/>
          <w:lang w:val="en-US"/>
        </w:rPr>
        <w:t>,</w:t>
      </w:r>
      <w:r w:rsidRPr="0042519E">
        <w:rPr>
          <w:rFonts w:cs="Arial"/>
          <w:lang w:val="en-US"/>
        </w:rPr>
        <w:t xml:space="preserve"> </w:t>
      </w:r>
      <w:r>
        <w:rPr>
          <w:rFonts w:cs="Arial"/>
          <w:lang w:val="en-US"/>
        </w:rPr>
        <w:t xml:space="preserve">it is recommended that </w:t>
      </w:r>
      <w:r w:rsidRPr="0042519E">
        <w:rPr>
          <w:rFonts w:cs="Arial"/>
          <w:lang w:val="en-US"/>
        </w:rPr>
        <w:t xml:space="preserve">services with latencies below 1 second are </w:t>
      </w:r>
      <w:r>
        <w:rPr>
          <w:rFonts w:cs="Arial"/>
          <w:lang w:val="en-US"/>
        </w:rPr>
        <w:t xml:space="preserve">sufficiently </w:t>
      </w:r>
      <w:r w:rsidRPr="0042519E">
        <w:rPr>
          <w:rFonts w:cs="Arial"/>
          <w:lang w:val="en-US"/>
        </w:rPr>
        <w:t>supported by well-dimensioned physical layer FEC</w:t>
      </w:r>
      <w:r>
        <w:rPr>
          <w:rFonts w:cs="Arial"/>
          <w:lang w:val="en-US"/>
        </w:rPr>
        <w:t>.</w:t>
      </w:r>
    </w:p>
    <w:p w14:paraId="3458330B" w14:textId="77777777" w:rsidR="00B0054E" w:rsidRPr="00436A29" w:rsidRDefault="00B0054E" w:rsidP="00844F28">
      <w:pPr>
        <w:numPr>
          <w:ilvl w:val="1"/>
          <w:numId w:val="41"/>
        </w:numPr>
        <w:pBdr>
          <w:top w:val="single" w:sz="4" w:space="1" w:color="auto"/>
          <w:left w:val="single" w:sz="4" w:space="1" w:color="auto"/>
          <w:bottom w:val="single" w:sz="4" w:space="1" w:color="auto"/>
          <w:right w:val="single" w:sz="4" w:space="1" w:color="auto"/>
          <w:between w:val="none" w:sz="0" w:space="0" w:color="auto"/>
        </w:pBdr>
        <w:spacing w:after="0"/>
        <w:ind w:left="357" w:hanging="357"/>
        <w:jc w:val="left"/>
        <w:rPr>
          <w:rFonts w:cs="Arial"/>
          <w:lang w:val="en-US"/>
        </w:rPr>
      </w:pPr>
      <w:r w:rsidRPr="00436A29">
        <w:rPr>
          <w:rFonts w:cs="Arial"/>
          <w:lang w:val="en-US"/>
        </w:rPr>
        <w:t>In real-time services, in particular with RTP</w:t>
      </w:r>
      <w:r>
        <w:rPr>
          <w:rFonts w:cs="Arial"/>
          <w:lang w:val="en-US"/>
        </w:rPr>
        <w:t xml:space="preserve"> and WebRTC as considered in Release 18 normative work in SA4</w:t>
      </w:r>
      <w:r w:rsidRPr="00436A29">
        <w:rPr>
          <w:rFonts w:cs="Arial"/>
          <w:lang w:val="en-US"/>
        </w:rPr>
        <w:t>, applying a “fixed” FEC scheme is quite often not possible as RTP source packets are typically not of identical size</w:t>
      </w:r>
      <w:r>
        <w:rPr>
          <w:rFonts w:cs="Arial"/>
          <w:lang w:val="en-US"/>
        </w:rPr>
        <w:t>.</w:t>
      </w:r>
    </w:p>
    <w:p w14:paraId="36AAF78D" w14:textId="77777777" w:rsidR="00B0054E" w:rsidRDefault="00B0054E" w:rsidP="00844F28">
      <w:pPr>
        <w:numPr>
          <w:ilvl w:val="1"/>
          <w:numId w:val="41"/>
        </w:numPr>
        <w:pBdr>
          <w:top w:val="single" w:sz="4" w:space="1" w:color="auto"/>
          <w:left w:val="single" w:sz="4" w:space="1" w:color="auto"/>
          <w:bottom w:val="single" w:sz="4" w:space="1" w:color="auto"/>
          <w:right w:val="single" w:sz="4" w:space="1" w:color="auto"/>
          <w:between w:val="none" w:sz="0" w:space="0" w:color="auto"/>
        </w:pBdr>
        <w:spacing w:after="0"/>
        <w:ind w:left="357" w:hanging="357"/>
        <w:jc w:val="left"/>
        <w:rPr>
          <w:rFonts w:cs="Arial"/>
          <w:lang w:val="en-US"/>
        </w:rPr>
      </w:pPr>
      <w:r w:rsidRPr="00436A29">
        <w:rPr>
          <w:rFonts w:cs="Arial"/>
          <w:lang w:val="en-US"/>
        </w:rPr>
        <w:t>Also note that FEC codes applied in Real-time service may quite often not</w:t>
      </w:r>
      <w:r>
        <w:rPr>
          <w:rFonts w:cs="Arial"/>
          <w:lang w:val="en-US"/>
        </w:rPr>
        <w:t xml:space="preserve"> be maximum distance separable</w:t>
      </w:r>
      <w:r w:rsidRPr="00436A29">
        <w:rPr>
          <w:rFonts w:cs="Arial"/>
          <w:lang w:val="en-US"/>
        </w:rPr>
        <w:t xml:space="preserve"> </w:t>
      </w:r>
      <w:r>
        <w:rPr>
          <w:rFonts w:cs="Arial"/>
          <w:lang w:val="en-US"/>
        </w:rPr>
        <w:t>(</w:t>
      </w:r>
      <w:r w:rsidRPr="00436A29">
        <w:rPr>
          <w:rFonts w:cs="Arial"/>
          <w:lang w:val="en-US"/>
        </w:rPr>
        <w:t>MDS</w:t>
      </w:r>
      <w:r>
        <w:rPr>
          <w:rFonts w:cs="Arial"/>
          <w:lang w:val="en-US"/>
        </w:rPr>
        <w:t>)</w:t>
      </w:r>
      <w:r w:rsidRPr="00436A29">
        <w:rPr>
          <w:rFonts w:cs="Arial"/>
          <w:lang w:val="en-US"/>
        </w:rPr>
        <w:t xml:space="preserve"> and hence, the reception of how many </w:t>
      </w:r>
      <w:r>
        <w:rPr>
          <w:rFonts w:cs="Arial"/>
          <w:lang w:val="en-US"/>
        </w:rPr>
        <w:t xml:space="preserve">and </w:t>
      </w:r>
      <w:r w:rsidRPr="00436A29">
        <w:rPr>
          <w:rFonts w:cs="Arial"/>
          <w:lang w:val="en-US"/>
        </w:rPr>
        <w:t xml:space="preserve">which packets are </w:t>
      </w:r>
      <w:r>
        <w:rPr>
          <w:rFonts w:cs="Arial"/>
          <w:lang w:val="en-US"/>
        </w:rPr>
        <w:t>necessary for recovery</w:t>
      </w:r>
      <w:r w:rsidRPr="00436A29">
        <w:rPr>
          <w:rFonts w:cs="Arial"/>
          <w:lang w:val="en-US"/>
        </w:rPr>
        <w:t xml:space="preserve"> is quite depend</w:t>
      </w:r>
      <w:r>
        <w:rPr>
          <w:rFonts w:cs="Arial"/>
          <w:lang w:val="en-US"/>
        </w:rPr>
        <w:t>ent</w:t>
      </w:r>
      <w:r w:rsidRPr="00436A29">
        <w:rPr>
          <w:rFonts w:cs="Arial"/>
          <w:lang w:val="en-US"/>
        </w:rPr>
        <w:t xml:space="preserve"> on a specific PDU set.</w:t>
      </w:r>
    </w:p>
    <w:p w14:paraId="57E7ABCC" w14:textId="77777777" w:rsidR="00B0054E" w:rsidRPr="00844F28" w:rsidRDefault="00B0054E" w:rsidP="00844F28">
      <w:pPr>
        <w:numPr>
          <w:ilvl w:val="1"/>
          <w:numId w:val="41"/>
        </w:numPr>
        <w:pBdr>
          <w:top w:val="single" w:sz="4" w:space="1" w:color="auto"/>
          <w:left w:val="single" w:sz="4" w:space="1" w:color="auto"/>
          <w:bottom w:val="single" w:sz="4" w:space="1" w:color="auto"/>
          <w:right w:val="single" w:sz="4" w:space="1" w:color="auto"/>
          <w:between w:val="none" w:sz="0" w:space="0" w:color="auto"/>
        </w:pBdr>
        <w:spacing w:after="0"/>
        <w:ind w:left="357" w:hanging="357"/>
        <w:jc w:val="left"/>
        <w:rPr>
          <w:rFonts w:cs="Arial"/>
          <w:highlight w:val="yellow"/>
          <w:lang w:val="en-US"/>
        </w:rPr>
      </w:pPr>
      <w:r w:rsidRPr="00E9129A">
        <w:rPr>
          <w:rFonts w:cs="Arial"/>
          <w:lang w:val="en-US"/>
        </w:rPr>
        <w:t xml:space="preserve">In general, </w:t>
      </w:r>
      <w:r w:rsidRPr="00844F28">
        <w:rPr>
          <w:rFonts w:cs="Arial"/>
          <w:highlight w:val="yellow"/>
          <w:lang w:val="en-US"/>
        </w:rPr>
        <w:t>SA4 discourages to apply “active” packet dropping to FEC protected information as it may negatively impact receiver operations (e.g., confuse the receiver (for example asking for even more FEC packets), result in additional delay, lead to wrong measurement of the network capacity, or harm fast decoding). The 5G System should provide the requested/expected QoS and not rely on application layer FEC.</w:t>
      </w:r>
    </w:p>
    <w:p w14:paraId="6DB68733" w14:textId="77777777" w:rsidR="00B0054E" w:rsidRPr="000C2117" w:rsidRDefault="00B0054E" w:rsidP="00844F28">
      <w:pPr>
        <w:numPr>
          <w:ilvl w:val="0"/>
          <w:numId w:val="41"/>
        </w:numPr>
        <w:pBdr>
          <w:top w:val="single" w:sz="4" w:space="1" w:color="auto"/>
          <w:left w:val="single" w:sz="4" w:space="1" w:color="auto"/>
          <w:bottom w:val="single" w:sz="4" w:space="1" w:color="auto"/>
          <w:right w:val="single" w:sz="4" w:space="1" w:color="auto"/>
          <w:between w:val="none" w:sz="0" w:space="0" w:color="auto"/>
        </w:pBdr>
        <w:spacing w:after="0"/>
        <w:jc w:val="left"/>
        <w:rPr>
          <w:rFonts w:cs="Arial"/>
          <w:lang w:val="en-US"/>
        </w:rPr>
      </w:pPr>
      <w:proofErr w:type="gramStart"/>
      <w:r w:rsidRPr="000C2117">
        <w:rPr>
          <w:rFonts w:cs="Arial"/>
          <w:lang w:val="en-US"/>
        </w:rPr>
        <w:t>Specifically</w:t>
      </w:r>
      <w:proofErr w:type="gramEnd"/>
      <w:r w:rsidRPr="000C2117">
        <w:rPr>
          <w:rFonts w:cs="Arial"/>
          <w:lang w:val="en-US"/>
        </w:rPr>
        <w:t xml:space="preserve"> on the question</w:t>
      </w:r>
    </w:p>
    <w:p w14:paraId="0E6DA46B" w14:textId="77777777" w:rsidR="00B0054E" w:rsidRPr="0042519E" w:rsidRDefault="00B0054E" w:rsidP="00844F28">
      <w:pPr>
        <w:numPr>
          <w:ilvl w:val="1"/>
          <w:numId w:val="41"/>
        </w:numPr>
        <w:pBdr>
          <w:top w:val="single" w:sz="4" w:space="1" w:color="auto"/>
          <w:left w:val="single" w:sz="4" w:space="1" w:color="auto"/>
          <w:bottom w:val="single" w:sz="4" w:space="1" w:color="auto"/>
          <w:right w:val="single" w:sz="4" w:space="1" w:color="auto"/>
          <w:between w:val="none" w:sz="0" w:space="0" w:color="auto"/>
        </w:pBdr>
        <w:spacing w:after="0"/>
        <w:ind w:left="357" w:hanging="357"/>
        <w:jc w:val="left"/>
        <w:rPr>
          <w:rFonts w:cs="Arial"/>
          <w:lang w:val="en-US"/>
        </w:rPr>
      </w:pPr>
      <w:r w:rsidRPr="0042519E">
        <w:rPr>
          <w:rFonts w:cs="Arial"/>
          <w:lang w:val="en-US"/>
        </w:rPr>
        <w:t>Although some FEC codes allow for static redundancy ratio, the K/N ratio is not always static during a media delivery session. For example, Video usually relies on Flex-FEC configurations.</w:t>
      </w:r>
      <w:r>
        <w:rPr>
          <w:rFonts w:cs="Arial"/>
          <w:lang w:val="en-US"/>
        </w:rPr>
        <w:t xml:space="preserve"> In such a case, the application is expected to update the 5GS with any configuration change.</w:t>
      </w:r>
    </w:p>
    <w:p w14:paraId="0CFE9092" w14:textId="77777777" w:rsidR="006C0587" w:rsidRDefault="006C0587" w:rsidP="00DF6E26"/>
    <w:p w14:paraId="17365E6F" w14:textId="16469C1F" w:rsidR="002A782B" w:rsidRDefault="00B82842" w:rsidP="00DF6E26">
      <w:r>
        <w:t xml:space="preserve">Thus, RAN2 can delete the </w:t>
      </w:r>
      <w:r w:rsidR="00793D96">
        <w:t>following</w:t>
      </w:r>
      <w:r>
        <w:t xml:space="preserve"> </w:t>
      </w:r>
      <w:r w:rsidRPr="00B577A0">
        <w:rPr>
          <w:color w:val="FF0000"/>
        </w:rPr>
        <w:t>text</w:t>
      </w:r>
      <w:r>
        <w:t xml:space="preserve"> </w:t>
      </w:r>
      <w:r w:rsidR="00793D96">
        <w:t>related to</w:t>
      </w:r>
      <w:r w:rsidR="006D3B70">
        <w:t xml:space="preserve"> the </w:t>
      </w:r>
      <w:r>
        <w:t>discard operation in TR 38.835.</w:t>
      </w:r>
    </w:p>
    <w:p w14:paraId="7739DAD1" w14:textId="77777777" w:rsidR="00793D96" w:rsidRPr="00844F28" w:rsidRDefault="00793D96" w:rsidP="00793D96">
      <w:pPr>
        <w:pBdr>
          <w:top w:val="single" w:sz="4" w:space="0" w:color="auto"/>
          <w:left w:val="single" w:sz="4" w:space="11" w:color="auto"/>
          <w:bottom w:val="single" w:sz="4" w:space="0" w:color="auto"/>
          <w:right w:val="single" w:sz="4" w:space="0" w:color="auto"/>
          <w:between w:val="none" w:sz="0" w:space="0" w:color="auto"/>
        </w:pBdr>
        <w:ind w:leftChars="100" w:left="200"/>
        <w:contextualSpacing/>
        <w:rPr>
          <w:strike/>
          <w:color w:val="FF0000"/>
          <w:sz w:val="18"/>
          <w:szCs w:val="18"/>
        </w:rPr>
      </w:pPr>
      <w:r w:rsidRPr="00844F28">
        <w:rPr>
          <w:strike/>
          <w:color w:val="FF0000"/>
          <w:sz w:val="18"/>
          <w:szCs w:val="18"/>
        </w:rPr>
        <w:t>When a certain number of PDUs of a PDU Set are known to be required by the application layer to use the corresponding unit of information (for instance due to the absence or limitations of error concealment techniques, see TR 26.926 [6]), as soon as the number of PDUs known to be lost exceeds this number, the remaining PDUs of that PDU Set are no longer needed by the application and may be subject to discard operation (see subclause 5.3.2).</w:t>
      </w:r>
    </w:p>
    <w:p w14:paraId="018C7EE3" w14:textId="77777777" w:rsidR="00793D96" w:rsidRPr="002469BE" w:rsidRDefault="00793D96" w:rsidP="00793D96">
      <w:pPr>
        <w:pStyle w:val="NO"/>
        <w:pBdr>
          <w:top w:val="single" w:sz="4" w:space="0" w:color="auto"/>
          <w:left w:val="single" w:sz="4" w:space="11" w:color="auto"/>
          <w:bottom w:val="single" w:sz="4" w:space="0" w:color="auto"/>
          <w:right w:val="single" w:sz="4" w:space="0" w:color="auto"/>
          <w:between w:val="none" w:sz="0" w:space="0" w:color="auto"/>
        </w:pBdr>
        <w:ind w:leftChars="100" w:left="1051"/>
        <w:contextualSpacing/>
        <w:rPr>
          <w:sz w:val="18"/>
          <w:szCs w:val="18"/>
        </w:rPr>
      </w:pPr>
      <w:r w:rsidRPr="002469BE">
        <w:rPr>
          <w:sz w:val="18"/>
          <w:szCs w:val="18"/>
        </w:rPr>
        <w:t>NOTE 1:</w:t>
      </w:r>
      <w:r w:rsidRPr="002469BE">
        <w:rPr>
          <w:sz w:val="18"/>
          <w:szCs w:val="18"/>
        </w:rPr>
        <w:tab/>
        <w:t>This depends on the application and it cannot always be assumed that the remaining PDUs are not useful and can safely be discarded.</w:t>
      </w:r>
    </w:p>
    <w:p w14:paraId="05EC80CB" w14:textId="77777777" w:rsidR="00793D96" w:rsidRPr="00844F28" w:rsidRDefault="00793D96" w:rsidP="00793D96">
      <w:pPr>
        <w:pStyle w:val="NO"/>
        <w:pBdr>
          <w:top w:val="single" w:sz="4" w:space="0" w:color="auto"/>
          <w:left w:val="single" w:sz="4" w:space="11" w:color="auto"/>
          <w:bottom w:val="single" w:sz="4" w:space="0" w:color="auto"/>
          <w:right w:val="single" w:sz="4" w:space="0" w:color="auto"/>
          <w:between w:val="none" w:sz="0" w:space="0" w:color="auto"/>
        </w:pBdr>
        <w:ind w:leftChars="100" w:left="1051"/>
        <w:contextualSpacing/>
        <w:rPr>
          <w:strike/>
          <w:color w:val="FF0000"/>
          <w:sz w:val="18"/>
          <w:szCs w:val="18"/>
        </w:rPr>
      </w:pPr>
      <w:r w:rsidRPr="00844F28">
        <w:rPr>
          <w:strike/>
          <w:color w:val="FF0000"/>
          <w:sz w:val="18"/>
          <w:szCs w:val="18"/>
        </w:rPr>
        <w:t>NOTE 2:</w:t>
      </w:r>
      <w:r w:rsidRPr="00844F28">
        <w:rPr>
          <w:strike/>
          <w:color w:val="FF0000"/>
          <w:sz w:val="18"/>
          <w:szCs w:val="18"/>
        </w:rPr>
        <w:tab/>
        <w:t>In case of Forward Error Coding (FEC), active discarding of PDUs when assuming that a large enough number of packets have already been transmitted for FEC to recover without the remaining PDUs is not recommended as it might trigger an increase of FEC packets (see S4aV220921 [14]).</w:t>
      </w:r>
    </w:p>
    <w:p w14:paraId="58D3385E" w14:textId="2079E7FF" w:rsidR="006D3B70" w:rsidRDefault="006D3B70" w:rsidP="006D3B70">
      <w:pPr>
        <w:pStyle w:val="Proposal"/>
      </w:pPr>
      <w:bookmarkStart w:id="9" w:name="_Toc127521744"/>
      <w:r>
        <w:t xml:space="preserve">RAN2 confirms to delete texts </w:t>
      </w:r>
      <w:r w:rsidR="00005D38">
        <w:t xml:space="preserve">on </w:t>
      </w:r>
      <w:r>
        <w:t>FEC-based discard operation</w:t>
      </w:r>
      <w:r w:rsidR="00005D38">
        <w:t xml:space="preserve"> in TR 38.835</w:t>
      </w:r>
      <w:r>
        <w:t>.</w:t>
      </w:r>
      <w:bookmarkEnd w:id="9"/>
    </w:p>
    <w:p w14:paraId="4FE5E95E" w14:textId="0087C4B2" w:rsidR="002A782B" w:rsidRPr="00152E54" w:rsidRDefault="002A782B" w:rsidP="00DF6E26"/>
    <w:p w14:paraId="73918381" w14:textId="2D157D50" w:rsidR="00797FC2" w:rsidRDefault="0086469D" w:rsidP="00DF6E26">
      <w:r>
        <w:t>Another left</w:t>
      </w:r>
      <w:r w:rsidR="00416C98">
        <w:t xml:space="preserve"> issue in RAN2#120 for PDU discard </w:t>
      </w:r>
      <w:r>
        <w:t>is whether in-band marking is needed for discard.</w:t>
      </w:r>
    </w:p>
    <w:p w14:paraId="0E09C81C" w14:textId="5068A588" w:rsidR="0086469D" w:rsidRPr="00435AEC" w:rsidRDefault="0086469D" w:rsidP="00435AE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435AEC">
        <w:rPr>
          <w:sz w:val="20"/>
          <w:szCs w:val="20"/>
        </w:rPr>
        <w:t>In-band marking not needed. Further information considered if BSR is not enough.</w:t>
      </w:r>
    </w:p>
    <w:p w14:paraId="284E9AE9" w14:textId="672C98CB" w:rsidR="0086469D" w:rsidRPr="00435AEC" w:rsidRDefault="0086469D" w:rsidP="00435AE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435AEC">
        <w:rPr>
          <w:sz w:val="20"/>
          <w:szCs w:val="20"/>
        </w:rPr>
        <w:t>Handling of discard FFS.</w:t>
      </w:r>
    </w:p>
    <w:p w14:paraId="0F3EC659" w14:textId="7805E2B2" w:rsidR="003D6D70" w:rsidRDefault="003D6D70" w:rsidP="00DF6E26">
      <w:r>
        <w:t>We understand that companies with such intention would like to let the receiver know the association of PDUs and use such association to discard the packets received.</w:t>
      </w:r>
      <w:r w:rsidR="00A026A3">
        <w:t xml:space="preserve"> But, to us, the benefit is not clear, because 1) </w:t>
      </w:r>
      <w:r w:rsidR="00544214">
        <w:t xml:space="preserve">Even if the receiver has had such in-band marking, </w:t>
      </w:r>
      <w:r w:rsidR="000B6C6D">
        <w:t>it is unable to</w:t>
      </w:r>
      <w:r w:rsidR="00A27E17">
        <w:t xml:space="preserve"> free up radio resources </w:t>
      </w:r>
      <w:r w:rsidR="006118BA">
        <w:t xml:space="preserve">since the packets </w:t>
      </w:r>
      <w:r w:rsidR="00483DA2">
        <w:t>intended</w:t>
      </w:r>
      <w:r w:rsidR="006118BA">
        <w:t xml:space="preserve"> to </w:t>
      </w:r>
      <w:r w:rsidR="00483DA2">
        <w:t>be discarded</w:t>
      </w:r>
      <w:r w:rsidR="006118BA">
        <w:t xml:space="preserve"> are already transmitted. </w:t>
      </w:r>
      <w:r w:rsidR="00E8067B">
        <w:t>2)</w:t>
      </w:r>
      <w:r w:rsidR="00882B4C">
        <w:t xml:space="preserve"> There is no capacity limitation for CN transmission. </w:t>
      </w:r>
      <w:r w:rsidR="009E078A">
        <w:t xml:space="preserve">On the other hand, </w:t>
      </w:r>
      <w:r w:rsidR="004B6A77">
        <w:t>if there are still concerns,</w:t>
      </w:r>
      <w:r w:rsidR="009E078A">
        <w:t xml:space="preserve"> another way </w:t>
      </w:r>
      <w:r w:rsidR="004B6A77">
        <w:t xml:space="preserve">can be considered </w:t>
      </w:r>
      <w:r w:rsidR="009E078A">
        <w:t xml:space="preserve">to let the receiver know which packets to discard, i.e. the </w:t>
      </w:r>
      <w:r w:rsidR="008F7531">
        <w:t>transmitter (</w:t>
      </w:r>
      <w:r w:rsidR="00C14B6E">
        <w:t>e.g. PDCP)</w:t>
      </w:r>
      <w:r w:rsidR="009E078A">
        <w:t xml:space="preserve"> can indicate </w:t>
      </w:r>
      <w:r w:rsidR="005529BF">
        <w:t xml:space="preserve">the SN of the packets to be discarded to the receiver. </w:t>
      </w:r>
      <w:r w:rsidR="00FD216E">
        <w:t xml:space="preserve">In this way, the complex work/discussion on PDU header design can be avoided. </w:t>
      </w:r>
    </w:p>
    <w:p w14:paraId="5FEA3B1F" w14:textId="3F7BD3EE" w:rsidR="00D21BC5" w:rsidRDefault="00D21BC5" w:rsidP="00D21BC5">
      <w:pPr>
        <w:pStyle w:val="Proposal"/>
      </w:pPr>
      <w:bookmarkStart w:id="10" w:name="_Toc127521745"/>
      <w:r>
        <w:t xml:space="preserve">RAN2 confirms </w:t>
      </w:r>
      <w:r w:rsidR="0070059F">
        <w:t xml:space="preserve">that </w:t>
      </w:r>
      <w:r>
        <w:t>in-band marking for discard operation is not needed.</w:t>
      </w:r>
      <w:bookmarkEnd w:id="10"/>
    </w:p>
    <w:p w14:paraId="67F11396" w14:textId="77777777" w:rsidR="004D22AE" w:rsidRDefault="004D22AE" w:rsidP="00DF6E26"/>
    <w:p w14:paraId="2BCFA697" w14:textId="1AFF72B6" w:rsidR="00C0514F" w:rsidRDefault="007F35D6" w:rsidP="00DF6E26">
      <w:r>
        <w:t>In legacy</w:t>
      </w:r>
      <w:r w:rsidR="000B09E5">
        <w:t xml:space="preserve">, </w:t>
      </w:r>
      <w:r w:rsidR="00D9744E">
        <w:t xml:space="preserve">both </w:t>
      </w:r>
      <w:r w:rsidR="00BD573B">
        <w:t xml:space="preserve">the </w:t>
      </w:r>
      <w:r w:rsidR="00D9744E">
        <w:t xml:space="preserve">PDCP </w:t>
      </w:r>
      <w:r w:rsidR="00BD573B">
        <w:t xml:space="preserve">layer </w:t>
      </w:r>
      <w:r w:rsidR="00D9744E">
        <w:t xml:space="preserve">and </w:t>
      </w:r>
      <w:r w:rsidR="00BD573B">
        <w:t xml:space="preserve">the </w:t>
      </w:r>
      <w:r w:rsidR="00D9744E">
        <w:t>RLC layer</w:t>
      </w:r>
      <w:r w:rsidR="00DB0B69">
        <w:t xml:space="preserve"> </w:t>
      </w:r>
      <w:r w:rsidR="00D9744E">
        <w:t xml:space="preserve">need to </w:t>
      </w:r>
      <w:r w:rsidR="00AF4DEE">
        <w:t>respond</w:t>
      </w:r>
      <w:r w:rsidR="00587AC2">
        <w:t>/be triggered</w:t>
      </w:r>
      <w:r w:rsidR="00851D7E">
        <w:t xml:space="preserve"> once </w:t>
      </w:r>
      <w:r w:rsidR="00510091">
        <w:t xml:space="preserve">there is a need to discard </w:t>
      </w:r>
      <w:r w:rsidR="00851D7E">
        <w:t>PDU</w:t>
      </w:r>
      <w:r w:rsidR="00AF4DEE">
        <w:t>.</w:t>
      </w:r>
    </w:p>
    <w:p w14:paraId="3BE39663" w14:textId="245637A9" w:rsidR="00660B1D" w:rsidRDefault="00660B1D" w:rsidP="00660B1D">
      <w:r>
        <w:rPr>
          <w:rFonts w:hint="eastAsia"/>
        </w:rPr>
        <w:t>I</w:t>
      </w:r>
      <w:r>
        <w:t>n TS 38.323</w:t>
      </w:r>
    </w:p>
    <w:p w14:paraId="250D2929" w14:textId="77777777" w:rsidR="00660B1D" w:rsidRDefault="00660B1D" w:rsidP="00660B1D">
      <w:pPr>
        <w:rPr>
          <w:lang w:eastAsia="ja-JP"/>
        </w:rPr>
      </w:pPr>
      <w:r>
        <w:rPr>
          <w:noProof/>
        </w:rPr>
        <w:drawing>
          <wp:inline distT="0" distB="0" distL="0" distR="0" wp14:anchorId="7786A40D" wp14:editId="03506D01">
            <wp:extent cx="4894518" cy="53469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7483" cy="564515"/>
                    </a:xfrm>
                    <a:prstGeom prst="rect">
                      <a:avLst/>
                    </a:prstGeom>
                  </pic:spPr>
                </pic:pic>
              </a:graphicData>
            </a:graphic>
          </wp:inline>
        </w:drawing>
      </w:r>
    </w:p>
    <w:p w14:paraId="422BC0F5" w14:textId="58BF3F1B" w:rsidR="00553DBF" w:rsidRDefault="00553DBF" w:rsidP="00553DBF">
      <w:r>
        <w:rPr>
          <w:rFonts w:hint="eastAsia"/>
        </w:rPr>
        <w:t>I</w:t>
      </w:r>
      <w:r>
        <w:t>n TS 38.322</w:t>
      </w:r>
    </w:p>
    <w:p w14:paraId="4B0C25AC" w14:textId="58402BD8" w:rsidR="00AF4DEE" w:rsidRPr="00660B1D" w:rsidRDefault="009B444A" w:rsidP="00DF6E26">
      <w:r>
        <w:rPr>
          <w:noProof/>
        </w:rPr>
        <w:lastRenderedPageBreak/>
        <w:drawing>
          <wp:inline distT="0" distB="0" distL="0" distR="0" wp14:anchorId="30DEDE0D" wp14:editId="3E3E0F46">
            <wp:extent cx="4956199" cy="55840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1774" cy="565790"/>
                    </a:xfrm>
                    <a:prstGeom prst="rect">
                      <a:avLst/>
                    </a:prstGeom>
                  </pic:spPr>
                </pic:pic>
              </a:graphicData>
            </a:graphic>
          </wp:inline>
        </w:drawing>
      </w:r>
    </w:p>
    <w:p w14:paraId="4CCA96F8" w14:textId="7E4E160F" w:rsidR="00B348F1" w:rsidRDefault="00DE462B" w:rsidP="00DF6E26">
      <w:r>
        <w:t xml:space="preserve">Based on the above, </w:t>
      </w:r>
      <w:r w:rsidR="00800FAE">
        <w:t>although the PDCP layer indicate</w:t>
      </w:r>
      <w:r w:rsidR="00854590">
        <w:t>s</w:t>
      </w:r>
      <w:r w:rsidR="00800FAE">
        <w:t xml:space="preserve"> the RLC layer to discard the associated SDU, </w:t>
      </w:r>
      <w:r w:rsidR="00A146A2">
        <w:rPr>
          <w:rFonts w:hint="eastAsia"/>
        </w:rPr>
        <w:t>the</w:t>
      </w:r>
      <w:r w:rsidR="00A146A2">
        <w:t xml:space="preserve"> </w:t>
      </w:r>
      <w:r w:rsidR="00453C89">
        <w:t>discard of the corresponding</w:t>
      </w:r>
      <w:r w:rsidR="00B348F1">
        <w:t xml:space="preserve"> RLC SDU </w:t>
      </w:r>
      <w:r w:rsidR="00182A73">
        <w:t>a</w:t>
      </w:r>
      <w:r w:rsidR="00B348F1">
        <w:t>ctually</w:t>
      </w:r>
      <w:r w:rsidR="00E47D6D">
        <w:t xml:space="preserve"> happens</w:t>
      </w:r>
      <w:r w:rsidR="00B348F1">
        <w:t xml:space="preserve"> </w:t>
      </w:r>
      <w:r w:rsidR="00A146A2">
        <w:rPr>
          <w:rFonts w:hint="eastAsia"/>
        </w:rPr>
        <w:t>only</w:t>
      </w:r>
      <w:r w:rsidR="00453C89">
        <w:t xml:space="preserve"> when</w:t>
      </w:r>
      <w:r w:rsidR="00B348F1">
        <w:t xml:space="preserve"> neither the RLC SDU nor a segment has been submitted to the lower layer.</w:t>
      </w:r>
      <w:r w:rsidR="00FE1D14">
        <w:t xml:space="preserve"> We understand the current mechanism may not benefit </w:t>
      </w:r>
      <w:r w:rsidR="00543F3B">
        <w:t xml:space="preserve">as we expected on </w:t>
      </w:r>
      <w:r w:rsidR="00FE1D14">
        <w:t>efficient resource usage</w:t>
      </w:r>
      <w:r w:rsidR="00634996">
        <w:t xml:space="preserve"> but it </w:t>
      </w:r>
      <w:r w:rsidR="008843F4">
        <w:t>reduce</w:t>
      </w:r>
      <w:r w:rsidR="000041CC">
        <w:t>s</w:t>
      </w:r>
      <w:r w:rsidR="008843F4">
        <w:t xml:space="preserve"> the impact </w:t>
      </w:r>
      <w:r w:rsidR="00A25184">
        <w:t>as much as possible</w:t>
      </w:r>
      <w:r w:rsidR="001872AD">
        <w:t xml:space="preserve"> on both the transmitter and receiver</w:t>
      </w:r>
      <w:r w:rsidR="00FE1D14">
        <w:t>.</w:t>
      </w:r>
      <w:r w:rsidR="007667E9">
        <w:t xml:space="preserve"> From this perspective, we prefer RAN2 </w:t>
      </w:r>
      <w:r w:rsidR="00A146A2">
        <w:t xml:space="preserve">to </w:t>
      </w:r>
      <w:r w:rsidR="007667E9">
        <w:t xml:space="preserve">evaluate whether </w:t>
      </w:r>
      <w:r w:rsidR="00A146A2">
        <w:t xml:space="preserve">the </w:t>
      </w:r>
      <w:r w:rsidR="007667E9">
        <w:t>current SDU discard is</w:t>
      </w:r>
      <w:r w:rsidR="0003754F">
        <w:t xml:space="preserve"> indeed</w:t>
      </w:r>
      <w:r w:rsidR="008757E7">
        <w:t xml:space="preserve"> </w:t>
      </w:r>
      <w:r w:rsidR="00454513">
        <w:t>in</w:t>
      </w:r>
      <w:r w:rsidR="007667E9">
        <w:t>sufficient</w:t>
      </w:r>
      <w:r w:rsidR="00A146A2">
        <w:t>,</w:t>
      </w:r>
      <w:r w:rsidR="0013500B">
        <w:t xml:space="preserve"> i.e. </w:t>
      </w:r>
      <w:r w:rsidR="00A146A2">
        <w:t>whether the RLC entity needs to discard the SDU even if th</w:t>
      </w:r>
      <w:r w:rsidR="00161EB1">
        <w:t>is</w:t>
      </w:r>
      <w:r w:rsidR="00A146A2">
        <w:t xml:space="preserve"> p</w:t>
      </w:r>
      <w:r w:rsidR="00A146A2" w:rsidRPr="00A146A2">
        <w:t>acket ha</w:t>
      </w:r>
      <w:r w:rsidR="009F5539">
        <w:t>s</w:t>
      </w:r>
      <w:r w:rsidR="00A146A2" w:rsidRPr="00A146A2">
        <w:t xml:space="preserve"> been </w:t>
      </w:r>
      <w:r w:rsidR="00A74D9E">
        <w:t xml:space="preserve">delivered </w:t>
      </w:r>
      <w:r w:rsidR="00A146A2" w:rsidRPr="00A146A2">
        <w:t xml:space="preserve">to </w:t>
      </w:r>
      <w:r w:rsidR="00EE791B">
        <w:t xml:space="preserve">the </w:t>
      </w:r>
      <w:r w:rsidR="00A146A2" w:rsidRPr="00A146A2">
        <w:t>lower layer</w:t>
      </w:r>
      <w:r w:rsidR="00CB421C">
        <w:t xml:space="preserve">. If </w:t>
      </w:r>
      <w:r w:rsidR="0013500B">
        <w:t xml:space="preserve">RAN2 agrees on the RLC enhancement, RAN2 would further discuss </w:t>
      </w:r>
      <w:r w:rsidR="00E30D5E">
        <w:t xml:space="preserve">the impact on the </w:t>
      </w:r>
      <w:r w:rsidR="00D944EC">
        <w:t>receiving window.</w:t>
      </w:r>
    </w:p>
    <w:p w14:paraId="410F012C" w14:textId="77D8F3BF" w:rsidR="0063392B" w:rsidRDefault="00A6357F" w:rsidP="00A6357F">
      <w:pPr>
        <w:pStyle w:val="Proposal"/>
      </w:pPr>
      <w:bookmarkStart w:id="11" w:name="_Toc127521746"/>
      <w:r>
        <w:t xml:space="preserve">RAN2 discusses whether to keep the current </w:t>
      </w:r>
      <w:r w:rsidR="004A0D3D">
        <w:t xml:space="preserve">RLC </w:t>
      </w:r>
      <w:r>
        <w:t xml:space="preserve">SDU discard rule, i.e. </w:t>
      </w:r>
      <w:r w:rsidR="0063392B" w:rsidRPr="0063392B">
        <w:t xml:space="preserve">the </w:t>
      </w:r>
      <w:r w:rsidR="0063392B">
        <w:t xml:space="preserve">RLC SDU </w:t>
      </w:r>
      <w:r w:rsidR="0063392B" w:rsidRPr="0063392B">
        <w:t xml:space="preserve">to be discarded </w:t>
      </w:r>
      <w:r w:rsidR="0063392B">
        <w:t xml:space="preserve">should be the one that </w:t>
      </w:r>
      <w:r w:rsidR="0063392B" w:rsidRPr="0063392B">
        <w:t>ha</w:t>
      </w:r>
      <w:r w:rsidR="0063392B">
        <w:t>s</w:t>
      </w:r>
      <w:r w:rsidR="0063392B" w:rsidRPr="0063392B">
        <w:t xml:space="preserve"> not been yet </w:t>
      </w:r>
      <w:r w:rsidR="0063392B">
        <w:t>submitted to the lower layer.</w:t>
      </w:r>
      <w:bookmarkEnd w:id="11"/>
    </w:p>
    <w:p w14:paraId="46DCFF16" w14:textId="77777777" w:rsidR="00762A4A" w:rsidRPr="00762A4A" w:rsidRDefault="00762A4A" w:rsidP="00D25B55">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textAlignment w:val="baseline"/>
      </w:pPr>
      <w:bookmarkStart w:id="12" w:name="_Toc110370069"/>
      <w:bookmarkStart w:id="13" w:name="_Toc110370079"/>
      <w:bookmarkStart w:id="14" w:name="_Toc110370107"/>
      <w:bookmarkStart w:id="15" w:name="_Toc110370080"/>
      <w:bookmarkStart w:id="16" w:name="_Toc110370108"/>
      <w:bookmarkStart w:id="17" w:name="_Toc110370081"/>
      <w:bookmarkStart w:id="18" w:name="_Toc110370109"/>
      <w:bookmarkStart w:id="19" w:name="_Toc110370082"/>
      <w:bookmarkStart w:id="20" w:name="_Toc110370110"/>
      <w:bookmarkStart w:id="21" w:name="_Toc110370083"/>
      <w:bookmarkStart w:id="22" w:name="_Toc110370111"/>
      <w:bookmarkStart w:id="23" w:name="_Toc110370084"/>
      <w:bookmarkStart w:id="24" w:name="_Toc110370112"/>
      <w:bookmarkStart w:id="25" w:name="_Toc110370085"/>
      <w:bookmarkStart w:id="26" w:name="_Toc110370113"/>
      <w:bookmarkStart w:id="27" w:name="_Toc110370086"/>
      <w:bookmarkStart w:id="28" w:name="_Toc110370114"/>
      <w:bookmarkStart w:id="29" w:name="_Toc110370087"/>
      <w:bookmarkStart w:id="30" w:name="_Toc110370115"/>
      <w:bookmarkStart w:id="31" w:name="_Toc110370088"/>
      <w:bookmarkStart w:id="32" w:name="_Toc110370116"/>
      <w:bookmarkStart w:id="33" w:name="_Toc110370089"/>
      <w:bookmarkStart w:id="34" w:name="_Toc110370117"/>
      <w:bookmarkStart w:id="35" w:name="_Toc110370090"/>
      <w:bookmarkStart w:id="36" w:name="_Toc110370118"/>
      <w:bookmarkStart w:id="37" w:name="_Toc110370096"/>
      <w:bookmarkStart w:id="38" w:name="_Toc110370120"/>
      <w:bookmarkStart w:id="39" w:name="_Toc47558120"/>
      <w:bookmarkStart w:id="40" w:name="_Toc47562683"/>
      <w:bookmarkStart w:id="41" w:name="_Toc4760008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E58CC51" w14:textId="77777777" w:rsidR="00FB3C9D" w:rsidRDefault="003D1DDD">
      <w:pPr>
        <w:pStyle w:val="1"/>
      </w:pPr>
      <w:bookmarkStart w:id="42" w:name="_Toc109213964"/>
      <w:bookmarkEnd w:id="39"/>
      <w:bookmarkEnd w:id="40"/>
      <w:bookmarkEnd w:id="41"/>
      <w:bookmarkEnd w:id="42"/>
      <w:r>
        <w:t>Conclusion</w:t>
      </w:r>
    </w:p>
    <w:p w14:paraId="1FA2FB39" w14:textId="77777777" w:rsidR="00FB3C9D" w:rsidRDefault="003D1DDD">
      <w:r>
        <w:t>We have the following observations:</w:t>
      </w:r>
    </w:p>
    <w:p w14:paraId="073F162E" w14:textId="06C509E8" w:rsidR="008F31A4" w:rsidRDefault="003D1DD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27521740" w:history="1">
        <w:r w:rsidR="008F31A4" w:rsidRPr="00AB0BF0">
          <w:rPr>
            <w:rStyle w:val="af3"/>
            <w:noProof/>
          </w:rPr>
          <w:t>Observation 1</w:t>
        </w:r>
        <w:r w:rsidR="008F31A4">
          <w:rPr>
            <w:rFonts w:asciiTheme="minorHAnsi" w:eastAsiaTheme="minorEastAsia" w:hAnsiTheme="minorHAnsi" w:cstheme="minorBidi"/>
            <w:b w:val="0"/>
            <w:noProof/>
            <w:kern w:val="2"/>
            <w:sz w:val="21"/>
          </w:rPr>
          <w:tab/>
        </w:r>
        <w:r w:rsidR="008F31A4" w:rsidRPr="00AB0BF0">
          <w:rPr>
            <w:rStyle w:val="af3"/>
            <w:noProof/>
          </w:rPr>
          <w:t>SA2 has concluded to use PSII to indicate whether all PDUs of a PDU Set are needed. Such indication in our understanding can be used for the PDU Set discard.</w:t>
        </w:r>
      </w:hyperlink>
    </w:p>
    <w:p w14:paraId="4C0F1343" w14:textId="75779293"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bookmarkStart w:id="43" w:name="_GoBack"/>
    <w:bookmarkEnd w:id="43"/>
    <w:p w14:paraId="1456FCBD" w14:textId="2273C1D3" w:rsidR="008F31A4"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27521742" w:history="1">
        <w:r w:rsidR="008F31A4" w:rsidRPr="00641CC2">
          <w:rPr>
            <w:rStyle w:val="af3"/>
            <w:noProof/>
          </w:rPr>
          <w:t>Proposal 1</w:t>
        </w:r>
        <w:r w:rsidR="008F31A4">
          <w:rPr>
            <w:rFonts w:asciiTheme="minorHAnsi" w:eastAsiaTheme="minorEastAsia" w:hAnsiTheme="minorHAnsi" w:cstheme="minorBidi"/>
            <w:b w:val="0"/>
            <w:noProof/>
            <w:kern w:val="2"/>
            <w:sz w:val="21"/>
          </w:rPr>
          <w:tab/>
        </w:r>
        <w:r w:rsidR="008F31A4" w:rsidRPr="00641CC2">
          <w:rPr>
            <w:rStyle w:val="af3"/>
            <w:noProof/>
          </w:rPr>
          <w:t>RAN2 confirms the following and captures it in TR 38.835: When PSII is indicated and set as True, as soon as the PDU(s) are known to be lost, the remaining PDUs of that PDU Set are no longer needed by the application and may be subject to discard operation.</w:t>
        </w:r>
      </w:hyperlink>
    </w:p>
    <w:p w14:paraId="682A95CE" w14:textId="13071083" w:rsidR="008F31A4" w:rsidRDefault="008F31A4">
      <w:pPr>
        <w:pStyle w:val="TOC1"/>
        <w:rPr>
          <w:rFonts w:asciiTheme="minorHAnsi" w:eastAsiaTheme="minorEastAsia" w:hAnsiTheme="minorHAnsi" w:cstheme="minorBidi"/>
          <w:b w:val="0"/>
          <w:noProof/>
          <w:kern w:val="2"/>
          <w:sz w:val="21"/>
        </w:rPr>
      </w:pPr>
      <w:hyperlink w:anchor="_Toc127521743" w:history="1">
        <w:r w:rsidRPr="00641CC2">
          <w:rPr>
            <w:rStyle w:val="af3"/>
            <w:noProof/>
          </w:rPr>
          <w:t>Proposal 2</w:t>
        </w:r>
        <w:r>
          <w:rPr>
            <w:rFonts w:asciiTheme="minorHAnsi" w:eastAsiaTheme="minorEastAsia" w:hAnsiTheme="minorHAnsi" w:cstheme="minorBidi"/>
            <w:b w:val="0"/>
            <w:noProof/>
            <w:kern w:val="2"/>
            <w:sz w:val="21"/>
          </w:rPr>
          <w:tab/>
        </w:r>
        <w:r w:rsidRPr="00641CC2">
          <w:rPr>
            <w:rStyle w:val="af3"/>
            <w:noProof/>
          </w:rPr>
          <w:t>As the uplink transmitter, the UE obtains PSII from the network to determine whether to enable PDU Set discard. In detail, if PDU Set Integrated Indication is set as True, the UE can discard the remaining PDUs of a PDU set if some PDU of that PDU Set is known as lost, otherwise, the UE can continue the PDU transmission.</w:t>
        </w:r>
      </w:hyperlink>
    </w:p>
    <w:p w14:paraId="44C1F40D" w14:textId="5B7F9B0F" w:rsidR="008F31A4" w:rsidRDefault="008F31A4">
      <w:pPr>
        <w:pStyle w:val="TOC1"/>
        <w:rPr>
          <w:rFonts w:asciiTheme="minorHAnsi" w:eastAsiaTheme="minorEastAsia" w:hAnsiTheme="minorHAnsi" w:cstheme="minorBidi"/>
          <w:b w:val="0"/>
          <w:noProof/>
          <w:kern w:val="2"/>
          <w:sz w:val="21"/>
        </w:rPr>
      </w:pPr>
      <w:hyperlink w:anchor="_Toc127521744" w:history="1">
        <w:r w:rsidRPr="00641CC2">
          <w:rPr>
            <w:rStyle w:val="af3"/>
            <w:noProof/>
          </w:rPr>
          <w:t>Proposal 3</w:t>
        </w:r>
        <w:r>
          <w:rPr>
            <w:rFonts w:asciiTheme="minorHAnsi" w:eastAsiaTheme="minorEastAsia" w:hAnsiTheme="minorHAnsi" w:cstheme="minorBidi"/>
            <w:b w:val="0"/>
            <w:noProof/>
            <w:kern w:val="2"/>
            <w:sz w:val="21"/>
          </w:rPr>
          <w:tab/>
        </w:r>
        <w:r w:rsidRPr="00641CC2">
          <w:rPr>
            <w:rStyle w:val="af3"/>
            <w:noProof/>
          </w:rPr>
          <w:t>RAN2 confirms to delete texts on FEC-based discard operation in TR 38.835.</w:t>
        </w:r>
      </w:hyperlink>
    </w:p>
    <w:p w14:paraId="5FBC65FF" w14:textId="62172BF4" w:rsidR="008F31A4" w:rsidRDefault="008F31A4">
      <w:pPr>
        <w:pStyle w:val="TOC1"/>
        <w:rPr>
          <w:rFonts w:asciiTheme="minorHAnsi" w:eastAsiaTheme="minorEastAsia" w:hAnsiTheme="minorHAnsi" w:cstheme="minorBidi"/>
          <w:b w:val="0"/>
          <w:noProof/>
          <w:kern w:val="2"/>
          <w:sz w:val="21"/>
        </w:rPr>
      </w:pPr>
      <w:hyperlink w:anchor="_Toc127521745" w:history="1">
        <w:r w:rsidRPr="00641CC2">
          <w:rPr>
            <w:rStyle w:val="af3"/>
            <w:noProof/>
          </w:rPr>
          <w:t>Proposal 4</w:t>
        </w:r>
        <w:r>
          <w:rPr>
            <w:rFonts w:asciiTheme="minorHAnsi" w:eastAsiaTheme="minorEastAsia" w:hAnsiTheme="minorHAnsi" w:cstheme="minorBidi"/>
            <w:b w:val="0"/>
            <w:noProof/>
            <w:kern w:val="2"/>
            <w:sz w:val="21"/>
          </w:rPr>
          <w:tab/>
        </w:r>
        <w:r w:rsidRPr="00641CC2">
          <w:rPr>
            <w:rStyle w:val="af3"/>
            <w:noProof/>
          </w:rPr>
          <w:t>RAN2 confirms that in-band marking for discard operation is not needed.</w:t>
        </w:r>
      </w:hyperlink>
    </w:p>
    <w:p w14:paraId="59A1C838" w14:textId="091FBE6F" w:rsidR="008F31A4" w:rsidRDefault="008F31A4">
      <w:pPr>
        <w:pStyle w:val="TOC1"/>
        <w:rPr>
          <w:rFonts w:asciiTheme="minorHAnsi" w:eastAsiaTheme="minorEastAsia" w:hAnsiTheme="minorHAnsi" w:cstheme="minorBidi"/>
          <w:b w:val="0"/>
          <w:noProof/>
          <w:kern w:val="2"/>
          <w:sz w:val="21"/>
        </w:rPr>
      </w:pPr>
      <w:hyperlink w:anchor="_Toc127521746" w:history="1">
        <w:r w:rsidRPr="00641CC2">
          <w:rPr>
            <w:rStyle w:val="af3"/>
            <w:noProof/>
          </w:rPr>
          <w:t>Proposal 5</w:t>
        </w:r>
        <w:r>
          <w:rPr>
            <w:rFonts w:asciiTheme="minorHAnsi" w:eastAsiaTheme="minorEastAsia" w:hAnsiTheme="minorHAnsi" w:cstheme="minorBidi"/>
            <w:b w:val="0"/>
            <w:noProof/>
            <w:kern w:val="2"/>
            <w:sz w:val="21"/>
          </w:rPr>
          <w:tab/>
        </w:r>
        <w:r w:rsidRPr="00641CC2">
          <w:rPr>
            <w:rStyle w:val="af3"/>
            <w:noProof/>
          </w:rPr>
          <w:t>RAN2 discusses whether to keep the current RLC SDU discard rule, i.e. the RLC SDU to be discarded should be the one that has not been yet submitted to the lower layer.</w:t>
        </w:r>
      </w:hyperlink>
    </w:p>
    <w:p w14:paraId="709E4DDE" w14:textId="323AC9A8"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44" w:name="_In-sequence_SDU_delivery"/>
      <w:bookmarkStart w:id="45" w:name="_Ref189809556"/>
      <w:bookmarkStart w:id="46" w:name="_Ref174151459"/>
      <w:bookmarkStart w:id="47" w:name="_Ref450865335"/>
      <w:bookmarkEnd w:id="44"/>
      <w:r>
        <w:rPr>
          <w:rFonts w:hint="eastAsia"/>
        </w:rPr>
        <w:t>Reference</w:t>
      </w:r>
      <w:bookmarkEnd w:id="45"/>
      <w:bookmarkEnd w:id="46"/>
      <w:bookmarkEnd w:id="47"/>
    </w:p>
    <w:p w14:paraId="505D250A" w14:textId="11F8349F" w:rsidR="00706B96" w:rsidRDefault="003D1DDD">
      <w:r>
        <w:rPr>
          <w:lang w:val="en-US"/>
        </w:rPr>
        <w:t>[1]</w:t>
      </w:r>
      <w:r>
        <w:t xml:space="preserve"> </w:t>
      </w:r>
      <w:r w:rsidR="00706B96" w:rsidRPr="00706B96">
        <w:t>RP-220285</w:t>
      </w:r>
      <w:r w:rsidR="00706B96">
        <w:t xml:space="preserve"> </w:t>
      </w:r>
      <w:r w:rsidR="00706B96" w:rsidRPr="00706B96">
        <w:t>New SID “Study on XR Enhancements for NR”</w:t>
      </w:r>
    </w:p>
    <w:p w14:paraId="06DBA4DF" w14:textId="005DAC57" w:rsidR="005B4F03" w:rsidRDefault="005B4F03">
      <w:r>
        <w:rPr>
          <w:rFonts w:hint="eastAsia"/>
        </w:rPr>
        <w:t>[</w:t>
      </w:r>
      <w:r>
        <w:t xml:space="preserve">2] TR 23.700-60 </w:t>
      </w:r>
      <w:r w:rsidRPr="005B4F03">
        <w:t>Study on XR (Extended Reality) and media services</w:t>
      </w:r>
    </w:p>
    <w:p w14:paraId="66A80CB6" w14:textId="37050564" w:rsidR="00FB3C9D" w:rsidRDefault="00A103B3">
      <w:pPr>
        <w:rPr>
          <w:lang w:val="en-US"/>
        </w:rPr>
      </w:pPr>
      <w:r>
        <w:rPr>
          <w:rFonts w:hint="eastAsia"/>
        </w:rPr>
        <w:t>[</w:t>
      </w:r>
      <w:r w:rsidR="00DE64E4">
        <w:t>3</w:t>
      </w:r>
      <w:r>
        <w:t xml:space="preserve">] </w:t>
      </w:r>
      <w:bookmarkStart w:id="48" w:name="OLE_LINK1"/>
      <w:r w:rsidRPr="00A103B3">
        <w:rPr>
          <w:lang w:val="en-US"/>
        </w:rPr>
        <w:t>R2-2213229</w:t>
      </w:r>
      <w:bookmarkEnd w:id="48"/>
      <w:r>
        <w:rPr>
          <w:lang w:val="en-US"/>
        </w:rPr>
        <w:t xml:space="preserve"> </w:t>
      </w:r>
      <w:r w:rsidRPr="00A103B3">
        <w:rPr>
          <w:lang w:val="en-US"/>
        </w:rPr>
        <w:t>TR 38.835 v040</w:t>
      </w:r>
      <w:r>
        <w:rPr>
          <w:lang w:val="en-US"/>
        </w:rPr>
        <w:t xml:space="preserve">, </w:t>
      </w:r>
      <w:r w:rsidRPr="00A103B3">
        <w:rPr>
          <w:lang w:val="en-US"/>
        </w:rPr>
        <w:t xml:space="preserve">Nokia (Rapporteur) </w:t>
      </w:r>
    </w:p>
    <w:sectPr w:rsidR="00FB3C9D">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9F8A" w16cex:dateUtc="2022-07-27T03:27:00Z"/>
  <w16cex:commentExtensible w16cex:durableId="268B9FB7" w16cex:dateUtc="2022-07-27T03:27:00Z"/>
  <w16cex:commentExtensible w16cex:durableId="268B9FE9" w16cex:dateUtc="2022-07-27T03:28:00Z"/>
  <w16cex:commentExtensible w16cex:durableId="268BA05B" w16cex:dateUtc="2022-07-27T03:30:00Z"/>
  <w16cex:commentExtensible w16cex:durableId="268BA1F2" w16cex:dateUtc="2022-07-27T03:3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4FED6" w14:textId="77777777" w:rsidR="00A236A1" w:rsidRDefault="00A236A1">
      <w:pPr>
        <w:spacing w:after="0"/>
      </w:pPr>
      <w:r>
        <w:separator/>
      </w:r>
    </w:p>
  </w:endnote>
  <w:endnote w:type="continuationSeparator" w:id="0">
    <w:p w14:paraId="6BCBB6A0" w14:textId="77777777" w:rsidR="00A236A1" w:rsidRDefault="00A236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A85356" w:rsidRDefault="00A8535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BB3EE" w14:textId="77777777" w:rsidR="00A236A1" w:rsidRDefault="00A236A1">
      <w:pPr>
        <w:spacing w:after="0"/>
      </w:pPr>
      <w:r>
        <w:separator/>
      </w:r>
    </w:p>
  </w:footnote>
  <w:footnote w:type="continuationSeparator" w:id="0">
    <w:p w14:paraId="023C9623" w14:textId="77777777" w:rsidR="00A236A1" w:rsidRDefault="00A236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78E27A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A6166"/>
    <w:multiLevelType w:val="hybridMultilevel"/>
    <w:tmpl w:val="D3A88006"/>
    <w:lvl w:ilvl="0" w:tplc="E8E2C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B869B1"/>
    <w:multiLevelType w:val="hybridMultilevel"/>
    <w:tmpl w:val="17625E40"/>
    <w:lvl w:ilvl="0" w:tplc="4586A9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CA93D14"/>
    <w:multiLevelType w:val="hybridMultilevel"/>
    <w:tmpl w:val="D2823D08"/>
    <w:lvl w:ilvl="0" w:tplc="E01E9084">
      <w:start w:val="1"/>
      <w:numFmt w:val="bullet"/>
      <w:lvlText w:val="•"/>
      <w:lvlJc w:val="left"/>
      <w:pPr>
        <w:tabs>
          <w:tab w:val="num" w:pos="720"/>
        </w:tabs>
        <w:ind w:left="720" w:hanging="360"/>
      </w:pPr>
      <w:rPr>
        <w:rFonts w:ascii="Arial" w:hAnsi="Arial" w:hint="default"/>
      </w:rPr>
    </w:lvl>
    <w:lvl w:ilvl="1" w:tplc="8DF6B156" w:tentative="1">
      <w:start w:val="1"/>
      <w:numFmt w:val="bullet"/>
      <w:lvlText w:val="•"/>
      <w:lvlJc w:val="left"/>
      <w:pPr>
        <w:tabs>
          <w:tab w:val="num" w:pos="1440"/>
        </w:tabs>
        <w:ind w:left="1440" w:hanging="360"/>
      </w:pPr>
      <w:rPr>
        <w:rFonts w:ascii="Arial" w:hAnsi="Arial" w:hint="default"/>
      </w:rPr>
    </w:lvl>
    <w:lvl w:ilvl="2" w:tplc="9C34E2BE" w:tentative="1">
      <w:start w:val="1"/>
      <w:numFmt w:val="bullet"/>
      <w:lvlText w:val="•"/>
      <w:lvlJc w:val="left"/>
      <w:pPr>
        <w:tabs>
          <w:tab w:val="num" w:pos="2160"/>
        </w:tabs>
        <w:ind w:left="2160" w:hanging="360"/>
      </w:pPr>
      <w:rPr>
        <w:rFonts w:ascii="Arial" w:hAnsi="Arial" w:hint="default"/>
      </w:rPr>
    </w:lvl>
    <w:lvl w:ilvl="3" w:tplc="20BC0F62" w:tentative="1">
      <w:start w:val="1"/>
      <w:numFmt w:val="bullet"/>
      <w:lvlText w:val="•"/>
      <w:lvlJc w:val="left"/>
      <w:pPr>
        <w:tabs>
          <w:tab w:val="num" w:pos="2880"/>
        </w:tabs>
        <w:ind w:left="2880" w:hanging="360"/>
      </w:pPr>
      <w:rPr>
        <w:rFonts w:ascii="Arial" w:hAnsi="Arial" w:hint="default"/>
      </w:rPr>
    </w:lvl>
    <w:lvl w:ilvl="4" w:tplc="7FCAF51E" w:tentative="1">
      <w:start w:val="1"/>
      <w:numFmt w:val="bullet"/>
      <w:lvlText w:val="•"/>
      <w:lvlJc w:val="left"/>
      <w:pPr>
        <w:tabs>
          <w:tab w:val="num" w:pos="3600"/>
        </w:tabs>
        <w:ind w:left="3600" w:hanging="360"/>
      </w:pPr>
      <w:rPr>
        <w:rFonts w:ascii="Arial" w:hAnsi="Arial" w:hint="default"/>
      </w:rPr>
    </w:lvl>
    <w:lvl w:ilvl="5" w:tplc="0D0615F6" w:tentative="1">
      <w:start w:val="1"/>
      <w:numFmt w:val="bullet"/>
      <w:lvlText w:val="•"/>
      <w:lvlJc w:val="left"/>
      <w:pPr>
        <w:tabs>
          <w:tab w:val="num" w:pos="4320"/>
        </w:tabs>
        <w:ind w:left="4320" w:hanging="360"/>
      </w:pPr>
      <w:rPr>
        <w:rFonts w:ascii="Arial" w:hAnsi="Arial" w:hint="default"/>
      </w:rPr>
    </w:lvl>
    <w:lvl w:ilvl="6" w:tplc="E7F086BC" w:tentative="1">
      <w:start w:val="1"/>
      <w:numFmt w:val="bullet"/>
      <w:lvlText w:val="•"/>
      <w:lvlJc w:val="left"/>
      <w:pPr>
        <w:tabs>
          <w:tab w:val="num" w:pos="5040"/>
        </w:tabs>
        <w:ind w:left="5040" w:hanging="360"/>
      </w:pPr>
      <w:rPr>
        <w:rFonts w:ascii="Arial" w:hAnsi="Arial" w:hint="default"/>
      </w:rPr>
    </w:lvl>
    <w:lvl w:ilvl="7" w:tplc="7B8064C4" w:tentative="1">
      <w:start w:val="1"/>
      <w:numFmt w:val="bullet"/>
      <w:lvlText w:val="•"/>
      <w:lvlJc w:val="left"/>
      <w:pPr>
        <w:tabs>
          <w:tab w:val="num" w:pos="5760"/>
        </w:tabs>
        <w:ind w:left="5760" w:hanging="360"/>
      </w:pPr>
      <w:rPr>
        <w:rFonts w:ascii="Arial" w:hAnsi="Arial" w:hint="default"/>
      </w:rPr>
    </w:lvl>
    <w:lvl w:ilvl="8" w:tplc="2BD4F0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71956"/>
    <w:multiLevelType w:val="hybridMultilevel"/>
    <w:tmpl w:val="2758A422"/>
    <w:lvl w:ilvl="0" w:tplc="4C3E6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F1A6EF3"/>
    <w:multiLevelType w:val="hybridMultilevel"/>
    <w:tmpl w:val="10E6BFC0"/>
    <w:lvl w:ilvl="0" w:tplc="05947DF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0" w15:restartNumberingAfterBreak="0">
    <w:nsid w:val="72D5174A"/>
    <w:multiLevelType w:val="hybridMultilevel"/>
    <w:tmpl w:val="442828B2"/>
    <w:lvl w:ilvl="0" w:tplc="ACAA7FC4">
      <w:start w:val="1"/>
      <w:numFmt w:val="bullet"/>
      <w:lvlText w:val="•"/>
      <w:lvlJc w:val="left"/>
      <w:pPr>
        <w:tabs>
          <w:tab w:val="num" w:pos="720"/>
        </w:tabs>
        <w:ind w:left="720" w:hanging="360"/>
      </w:pPr>
      <w:rPr>
        <w:rFonts w:ascii="Arial" w:hAnsi="Arial" w:hint="default"/>
      </w:rPr>
    </w:lvl>
    <w:lvl w:ilvl="1" w:tplc="14BCB730" w:tentative="1">
      <w:start w:val="1"/>
      <w:numFmt w:val="bullet"/>
      <w:lvlText w:val="•"/>
      <w:lvlJc w:val="left"/>
      <w:pPr>
        <w:tabs>
          <w:tab w:val="num" w:pos="1440"/>
        </w:tabs>
        <w:ind w:left="1440" w:hanging="360"/>
      </w:pPr>
      <w:rPr>
        <w:rFonts w:ascii="Arial" w:hAnsi="Arial" w:hint="default"/>
      </w:rPr>
    </w:lvl>
    <w:lvl w:ilvl="2" w:tplc="2E12BB64" w:tentative="1">
      <w:start w:val="1"/>
      <w:numFmt w:val="bullet"/>
      <w:lvlText w:val="•"/>
      <w:lvlJc w:val="left"/>
      <w:pPr>
        <w:tabs>
          <w:tab w:val="num" w:pos="2160"/>
        </w:tabs>
        <w:ind w:left="2160" w:hanging="360"/>
      </w:pPr>
      <w:rPr>
        <w:rFonts w:ascii="Arial" w:hAnsi="Arial" w:hint="default"/>
      </w:rPr>
    </w:lvl>
    <w:lvl w:ilvl="3" w:tplc="5E4ABC52" w:tentative="1">
      <w:start w:val="1"/>
      <w:numFmt w:val="bullet"/>
      <w:lvlText w:val="•"/>
      <w:lvlJc w:val="left"/>
      <w:pPr>
        <w:tabs>
          <w:tab w:val="num" w:pos="2880"/>
        </w:tabs>
        <w:ind w:left="2880" w:hanging="360"/>
      </w:pPr>
      <w:rPr>
        <w:rFonts w:ascii="Arial" w:hAnsi="Arial" w:hint="default"/>
      </w:rPr>
    </w:lvl>
    <w:lvl w:ilvl="4" w:tplc="15825EE4" w:tentative="1">
      <w:start w:val="1"/>
      <w:numFmt w:val="bullet"/>
      <w:lvlText w:val="•"/>
      <w:lvlJc w:val="left"/>
      <w:pPr>
        <w:tabs>
          <w:tab w:val="num" w:pos="3600"/>
        </w:tabs>
        <w:ind w:left="3600" w:hanging="360"/>
      </w:pPr>
      <w:rPr>
        <w:rFonts w:ascii="Arial" w:hAnsi="Arial" w:hint="default"/>
      </w:rPr>
    </w:lvl>
    <w:lvl w:ilvl="5" w:tplc="AF4ED3E2" w:tentative="1">
      <w:start w:val="1"/>
      <w:numFmt w:val="bullet"/>
      <w:lvlText w:val="•"/>
      <w:lvlJc w:val="left"/>
      <w:pPr>
        <w:tabs>
          <w:tab w:val="num" w:pos="4320"/>
        </w:tabs>
        <w:ind w:left="4320" w:hanging="360"/>
      </w:pPr>
      <w:rPr>
        <w:rFonts w:ascii="Arial" w:hAnsi="Arial" w:hint="default"/>
      </w:rPr>
    </w:lvl>
    <w:lvl w:ilvl="6" w:tplc="38963448" w:tentative="1">
      <w:start w:val="1"/>
      <w:numFmt w:val="bullet"/>
      <w:lvlText w:val="•"/>
      <w:lvlJc w:val="left"/>
      <w:pPr>
        <w:tabs>
          <w:tab w:val="num" w:pos="5040"/>
        </w:tabs>
        <w:ind w:left="5040" w:hanging="360"/>
      </w:pPr>
      <w:rPr>
        <w:rFonts w:ascii="Arial" w:hAnsi="Arial" w:hint="default"/>
      </w:rPr>
    </w:lvl>
    <w:lvl w:ilvl="7" w:tplc="27DC8ED2" w:tentative="1">
      <w:start w:val="1"/>
      <w:numFmt w:val="bullet"/>
      <w:lvlText w:val="•"/>
      <w:lvlJc w:val="left"/>
      <w:pPr>
        <w:tabs>
          <w:tab w:val="num" w:pos="5760"/>
        </w:tabs>
        <w:ind w:left="5760" w:hanging="360"/>
      </w:pPr>
      <w:rPr>
        <w:rFonts w:ascii="Arial" w:hAnsi="Arial" w:hint="default"/>
      </w:rPr>
    </w:lvl>
    <w:lvl w:ilvl="8" w:tplc="86C246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B45052"/>
    <w:multiLevelType w:val="hybridMultilevel"/>
    <w:tmpl w:val="E9C83482"/>
    <w:lvl w:ilvl="0" w:tplc="ED3A6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940BB3"/>
    <w:multiLevelType w:val="hybridMultilevel"/>
    <w:tmpl w:val="F1B68CD8"/>
    <w:lvl w:ilvl="0" w:tplc="FD76215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3"/>
  </w:num>
  <w:num w:numId="3">
    <w:abstractNumId w:val="27"/>
  </w:num>
  <w:num w:numId="4">
    <w:abstractNumId w:val="6"/>
  </w:num>
  <w:num w:numId="5">
    <w:abstractNumId w:val="21"/>
  </w:num>
  <w:num w:numId="6">
    <w:abstractNumId w:val="10"/>
  </w:num>
  <w:num w:numId="7">
    <w:abstractNumId w:val="7"/>
  </w:num>
  <w:num w:numId="8">
    <w:abstractNumId w:val="19"/>
  </w:num>
  <w:num w:numId="9">
    <w:abstractNumId w:val="24"/>
  </w:num>
  <w:num w:numId="10">
    <w:abstractNumId w:val="18"/>
  </w:num>
  <w:num w:numId="11">
    <w:abstractNumId w:val="12"/>
  </w:num>
  <w:num w:numId="12">
    <w:abstractNumId w:val="3"/>
  </w:num>
  <w:num w:numId="13">
    <w:abstractNumId w:val="11"/>
  </w:num>
  <w:num w:numId="14">
    <w:abstractNumId w:val="26"/>
  </w:num>
  <w:num w:numId="15">
    <w:abstractNumId w:val="4"/>
  </w:num>
  <w:num w:numId="16">
    <w:abstractNumId w:val="25"/>
  </w:num>
  <w:num w:numId="17">
    <w:abstractNumId w:val="31"/>
  </w:num>
  <w:num w:numId="18">
    <w:abstractNumId w:val="17"/>
  </w:num>
  <w:num w:numId="19">
    <w:abstractNumId w:val="3"/>
  </w:num>
  <w:num w:numId="20">
    <w:abstractNumId w:val="3"/>
  </w:num>
  <w:num w:numId="21">
    <w:abstractNumId w:val="29"/>
  </w:num>
  <w:num w:numId="22">
    <w:abstractNumId w:val="23"/>
  </w:num>
  <w:num w:numId="23">
    <w:abstractNumId w:val="16"/>
  </w:num>
  <w:num w:numId="24">
    <w:abstractNumId w:val="1"/>
  </w:num>
  <w:num w:numId="25">
    <w:abstractNumId w:val="20"/>
  </w:num>
  <w:num w:numId="26">
    <w:abstractNumId w:val="26"/>
  </w:num>
  <w:num w:numId="27">
    <w:abstractNumId w:val="9"/>
  </w:num>
  <w:num w:numId="28">
    <w:abstractNumId w:val="32"/>
  </w:num>
  <w:num w:numId="29">
    <w:abstractNumId w:val="28"/>
  </w:num>
  <w:num w:numId="30">
    <w:abstractNumId w:val="3"/>
  </w:num>
  <w:num w:numId="31">
    <w:abstractNumId w:val="5"/>
  </w:num>
  <w:num w:numId="32">
    <w:abstractNumId w:val="26"/>
  </w:num>
  <w:num w:numId="33">
    <w:abstractNumId w:val="26"/>
  </w:num>
  <w:num w:numId="34">
    <w:abstractNumId w:val="30"/>
  </w:num>
  <w:num w:numId="35">
    <w:abstractNumId w:val="8"/>
  </w:num>
  <w:num w:numId="36">
    <w:abstractNumId w:val="3"/>
  </w:num>
  <w:num w:numId="37">
    <w:abstractNumId w:val="2"/>
  </w:num>
  <w:num w:numId="38">
    <w:abstractNumId w:val="15"/>
  </w:num>
  <w:num w:numId="39">
    <w:abstractNumId w:val="12"/>
  </w:num>
  <w:num w:numId="40">
    <w:abstractNumId w:val="0"/>
  </w:num>
  <w:num w:numId="41">
    <w:abstractNumId w:val="22"/>
  </w:num>
  <w:num w:numId="42">
    <w:abstractNumId w:val="12"/>
  </w:num>
  <w:num w:numId="43">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244"/>
    <w:rsid w:val="00000A33"/>
    <w:rsid w:val="00000E2A"/>
    <w:rsid w:val="00001A55"/>
    <w:rsid w:val="0000329D"/>
    <w:rsid w:val="000041CC"/>
    <w:rsid w:val="00005D38"/>
    <w:rsid w:val="00006073"/>
    <w:rsid w:val="00006910"/>
    <w:rsid w:val="00012ADF"/>
    <w:rsid w:val="00015D4A"/>
    <w:rsid w:val="00015ECB"/>
    <w:rsid w:val="00017121"/>
    <w:rsid w:val="00020218"/>
    <w:rsid w:val="0002231F"/>
    <w:rsid w:val="000229C4"/>
    <w:rsid w:val="00022EB0"/>
    <w:rsid w:val="00023523"/>
    <w:rsid w:val="00023758"/>
    <w:rsid w:val="00023B66"/>
    <w:rsid w:val="00027541"/>
    <w:rsid w:val="0003207D"/>
    <w:rsid w:val="000328EA"/>
    <w:rsid w:val="0003461C"/>
    <w:rsid w:val="00034B3C"/>
    <w:rsid w:val="00035095"/>
    <w:rsid w:val="0003754F"/>
    <w:rsid w:val="000402EA"/>
    <w:rsid w:val="00041594"/>
    <w:rsid w:val="00041B32"/>
    <w:rsid w:val="00041DA2"/>
    <w:rsid w:val="000424C1"/>
    <w:rsid w:val="000427A6"/>
    <w:rsid w:val="00043613"/>
    <w:rsid w:val="00043C1A"/>
    <w:rsid w:val="00044D3C"/>
    <w:rsid w:val="000460AE"/>
    <w:rsid w:val="00046206"/>
    <w:rsid w:val="00046B6E"/>
    <w:rsid w:val="00047E38"/>
    <w:rsid w:val="00050648"/>
    <w:rsid w:val="00050829"/>
    <w:rsid w:val="00051FF9"/>
    <w:rsid w:val="00052308"/>
    <w:rsid w:val="00052E67"/>
    <w:rsid w:val="000553AA"/>
    <w:rsid w:val="000571A8"/>
    <w:rsid w:val="000600F2"/>
    <w:rsid w:val="00061BC7"/>
    <w:rsid w:val="00061F4E"/>
    <w:rsid w:val="0006489D"/>
    <w:rsid w:val="000651A3"/>
    <w:rsid w:val="00065DFD"/>
    <w:rsid w:val="00066849"/>
    <w:rsid w:val="00066F60"/>
    <w:rsid w:val="00067759"/>
    <w:rsid w:val="00070D21"/>
    <w:rsid w:val="00071306"/>
    <w:rsid w:val="00071672"/>
    <w:rsid w:val="00072BE5"/>
    <w:rsid w:val="000747B3"/>
    <w:rsid w:val="00075C6B"/>
    <w:rsid w:val="0008045F"/>
    <w:rsid w:val="00080529"/>
    <w:rsid w:val="00080C41"/>
    <w:rsid w:val="000830B0"/>
    <w:rsid w:val="000831DF"/>
    <w:rsid w:val="00084149"/>
    <w:rsid w:val="000856A1"/>
    <w:rsid w:val="0008589A"/>
    <w:rsid w:val="00087A0C"/>
    <w:rsid w:val="00087C76"/>
    <w:rsid w:val="00090843"/>
    <w:rsid w:val="000918CA"/>
    <w:rsid w:val="00091EF7"/>
    <w:rsid w:val="00091F89"/>
    <w:rsid w:val="000920F1"/>
    <w:rsid w:val="00094317"/>
    <w:rsid w:val="0009452C"/>
    <w:rsid w:val="0009512B"/>
    <w:rsid w:val="00095E77"/>
    <w:rsid w:val="000976CD"/>
    <w:rsid w:val="00097CE7"/>
    <w:rsid w:val="000A0880"/>
    <w:rsid w:val="000A2813"/>
    <w:rsid w:val="000A5B10"/>
    <w:rsid w:val="000A5D21"/>
    <w:rsid w:val="000A73DA"/>
    <w:rsid w:val="000B09E5"/>
    <w:rsid w:val="000B0DC5"/>
    <w:rsid w:val="000B3F8F"/>
    <w:rsid w:val="000B4328"/>
    <w:rsid w:val="000B4B60"/>
    <w:rsid w:val="000B5A0D"/>
    <w:rsid w:val="000B5FE1"/>
    <w:rsid w:val="000B6C6D"/>
    <w:rsid w:val="000C1655"/>
    <w:rsid w:val="000C4C0A"/>
    <w:rsid w:val="000C4FC1"/>
    <w:rsid w:val="000C5068"/>
    <w:rsid w:val="000C5272"/>
    <w:rsid w:val="000C6590"/>
    <w:rsid w:val="000C7608"/>
    <w:rsid w:val="000D0287"/>
    <w:rsid w:val="000D0648"/>
    <w:rsid w:val="000D074F"/>
    <w:rsid w:val="000D16A7"/>
    <w:rsid w:val="000D2143"/>
    <w:rsid w:val="000D2BBD"/>
    <w:rsid w:val="000D4C8D"/>
    <w:rsid w:val="000D575D"/>
    <w:rsid w:val="000E0143"/>
    <w:rsid w:val="000E02EC"/>
    <w:rsid w:val="000E03CA"/>
    <w:rsid w:val="000E042B"/>
    <w:rsid w:val="000E14E2"/>
    <w:rsid w:val="000E1B9B"/>
    <w:rsid w:val="000E7610"/>
    <w:rsid w:val="000F0EF0"/>
    <w:rsid w:val="000F3C93"/>
    <w:rsid w:val="000F5D4E"/>
    <w:rsid w:val="0010328A"/>
    <w:rsid w:val="001044AD"/>
    <w:rsid w:val="00105DFA"/>
    <w:rsid w:val="001066FF"/>
    <w:rsid w:val="00110EAB"/>
    <w:rsid w:val="001110BF"/>
    <w:rsid w:val="0011381E"/>
    <w:rsid w:val="00113ACC"/>
    <w:rsid w:val="00113EFB"/>
    <w:rsid w:val="00114C40"/>
    <w:rsid w:val="00114DEA"/>
    <w:rsid w:val="00115FC5"/>
    <w:rsid w:val="00117CF6"/>
    <w:rsid w:val="00120AA2"/>
    <w:rsid w:val="001215BC"/>
    <w:rsid w:val="0012235F"/>
    <w:rsid w:val="0012254F"/>
    <w:rsid w:val="0012282D"/>
    <w:rsid w:val="00123300"/>
    <w:rsid w:val="00123CCC"/>
    <w:rsid w:val="00125F99"/>
    <w:rsid w:val="00126782"/>
    <w:rsid w:val="00130DAA"/>
    <w:rsid w:val="0013152B"/>
    <w:rsid w:val="00133597"/>
    <w:rsid w:val="0013500B"/>
    <w:rsid w:val="00136D1F"/>
    <w:rsid w:val="00137144"/>
    <w:rsid w:val="00137C2F"/>
    <w:rsid w:val="00144218"/>
    <w:rsid w:val="001464F8"/>
    <w:rsid w:val="00146512"/>
    <w:rsid w:val="00146E5B"/>
    <w:rsid w:val="00146FD2"/>
    <w:rsid w:val="00151002"/>
    <w:rsid w:val="00152754"/>
    <w:rsid w:val="00152E54"/>
    <w:rsid w:val="00153C00"/>
    <w:rsid w:val="001541EF"/>
    <w:rsid w:val="001571D5"/>
    <w:rsid w:val="00161EB1"/>
    <w:rsid w:val="00163D68"/>
    <w:rsid w:val="00164072"/>
    <w:rsid w:val="0016524B"/>
    <w:rsid w:val="0016575B"/>
    <w:rsid w:val="0016799D"/>
    <w:rsid w:val="00171792"/>
    <w:rsid w:val="00173290"/>
    <w:rsid w:val="00173332"/>
    <w:rsid w:val="00175DBA"/>
    <w:rsid w:val="00182523"/>
    <w:rsid w:val="00182A73"/>
    <w:rsid w:val="00182D7B"/>
    <w:rsid w:val="0018417B"/>
    <w:rsid w:val="00184BCC"/>
    <w:rsid w:val="00185676"/>
    <w:rsid w:val="001872AD"/>
    <w:rsid w:val="001908D3"/>
    <w:rsid w:val="00193B32"/>
    <w:rsid w:val="001944F2"/>
    <w:rsid w:val="00194921"/>
    <w:rsid w:val="00196B81"/>
    <w:rsid w:val="00197B03"/>
    <w:rsid w:val="001A0BB5"/>
    <w:rsid w:val="001A46DD"/>
    <w:rsid w:val="001A480A"/>
    <w:rsid w:val="001A5C0A"/>
    <w:rsid w:val="001A5DC6"/>
    <w:rsid w:val="001A6551"/>
    <w:rsid w:val="001A6834"/>
    <w:rsid w:val="001B00C3"/>
    <w:rsid w:val="001B1BD4"/>
    <w:rsid w:val="001B2889"/>
    <w:rsid w:val="001B3D23"/>
    <w:rsid w:val="001B3D89"/>
    <w:rsid w:val="001B490B"/>
    <w:rsid w:val="001B63D5"/>
    <w:rsid w:val="001B64DA"/>
    <w:rsid w:val="001B7367"/>
    <w:rsid w:val="001B7A0C"/>
    <w:rsid w:val="001C01FE"/>
    <w:rsid w:val="001C0379"/>
    <w:rsid w:val="001C043B"/>
    <w:rsid w:val="001C1ED6"/>
    <w:rsid w:val="001C41A4"/>
    <w:rsid w:val="001C6DAB"/>
    <w:rsid w:val="001C7F9B"/>
    <w:rsid w:val="001D0711"/>
    <w:rsid w:val="001D0743"/>
    <w:rsid w:val="001D0E02"/>
    <w:rsid w:val="001D1F24"/>
    <w:rsid w:val="001D2FCA"/>
    <w:rsid w:val="001D3C21"/>
    <w:rsid w:val="001D65DD"/>
    <w:rsid w:val="001E02F0"/>
    <w:rsid w:val="001E3202"/>
    <w:rsid w:val="001E3BBD"/>
    <w:rsid w:val="001E556E"/>
    <w:rsid w:val="001E5903"/>
    <w:rsid w:val="001E6FF6"/>
    <w:rsid w:val="001F1CF6"/>
    <w:rsid w:val="001F3FE1"/>
    <w:rsid w:val="001F40A5"/>
    <w:rsid w:val="001F660C"/>
    <w:rsid w:val="002006F7"/>
    <w:rsid w:val="00201BF3"/>
    <w:rsid w:val="00201D0B"/>
    <w:rsid w:val="0020327F"/>
    <w:rsid w:val="00206B44"/>
    <w:rsid w:val="002073A4"/>
    <w:rsid w:val="00207FB8"/>
    <w:rsid w:val="00210171"/>
    <w:rsid w:val="00210F1A"/>
    <w:rsid w:val="00211351"/>
    <w:rsid w:val="00211447"/>
    <w:rsid w:val="00211AD3"/>
    <w:rsid w:val="00212650"/>
    <w:rsid w:val="00212FB1"/>
    <w:rsid w:val="0021419D"/>
    <w:rsid w:val="00215F40"/>
    <w:rsid w:val="002226D1"/>
    <w:rsid w:val="00223C00"/>
    <w:rsid w:val="0022442D"/>
    <w:rsid w:val="00224D61"/>
    <w:rsid w:val="00226C87"/>
    <w:rsid w:val="002313D4"/>
    <w:rsid w:val="00231ED6"/>
    <w:rsid w:val="0023324E"/>
    <w:rsid w:val="00235396"/>
    <w:rsid w:val="002416E2"/>
    <w:rsid w:val="00241724"/>
    <w:rsid w:val="0024179E"/>
    <w:rsid w:val="00243405"/>
    <w:rsid w:val="00244524"/>
    <w:rsid w:val="00244E56"/>
    <w:rsid w:val="00245E1B"/>
    <w:rsid w:val="0024632E"/>
    <w:rsid w:val="002469BE"/>
    <w:rsid w:val="002504FA"/>
    <w:rsid w:val="002506CD"/>
    <w:rsid w:val="0025607A"/>
    <w:rsid w:val="00257956"/>
    <w:rsid w:val="00257DD1"/>
    <w:rsid w:val="00261E7B"/>
    <w:rsid w:val="002652CD"/>
    <w:rsid w:val="00266244"/>
    <w:rsid w:val="0026725A"/>
    <w:rsid w:val="002675AB"/>
    <w:rsid w:val="002719A1"/>
    <w:rsid w:val="00274595"/>
    <w:rsid w:val="0027630C"/>
    <w:rsid w:val="00276458"/>
    <w:rsid w:val="002764AC"/>
    <w:rsid w:val="00276E9C"/>
    <w:rsid w:val="00280FBE"/>
    <w:rsid w:val="00281CCF"/>
    <w:rsid w:val="002828BF"/>
    <w:rsid w:val="00283C1B"/>
    <w:rsid w:val="00284D1D"/>
    <w:rsid w:val="00285151"/>
    <w:rsid w:val="00285A65"/>
    <w:rsid w:val="00285C05"/>
    <w:rsid w:val="002869EE"/>
    <w:rsid w:val="002912C0"/>
    <w:rsid w:val="0029341F"/>
    <w:rsid w:val="002A3FE5"/>
    <w:rsid w:val="002A7020"/>
    <w:rsid w:val="002A782B"/>
    <w:rsid w:val="002B0A46"/>
    <w:rsid w:val="002B0A9A"/>
    <w:rsid w:val="002B0C66"/>
    <w:rsid w:val="002B342C"/>
    <w:rsid w:val="002B4EBC"/>
    <w:rsid w:val="002B543F"/>
    <w:rsid w:val="002B606D"/>
    <w:rsid w:val="002C0667"/>
    <w:rsid w:val="002C17FA"/>
    <w:rsid w:val="002C222F"/>
    <w:rsid w:val="002C22BF"/>
    <w:rsid w:val="002C2392"/>
    <w:rsid w:val="002C2CB1"/>
    <w:rsid w:val="002C2EDC"/>
    <w:rsid w:val="002C501A"/>
    <w:rsid w:val="002C67C3"/>
    <w:rsid w:val="002C682B"/>
    <w:rsid w:val="002C6E9D"/>
    <w:rsid w:val="002C754E"/>
    <w:rsid w:val="002D07F8"/>
    <w:rsid w:val="002D0EF9"/>
    <w:rsid w:val="002D3432"/>
    <w:rsid w:val="002D3DEE"/>
    <w:rsid w:val="002D5AE9"/>
    <w:rsid w:val="002D5FD7"/>
    <w:rsid w:val="002D6F38"/>
    <w:rsid w:val="002E30F4"/>
    <w:rsid w:val="002E45E2"/>
    <w:rsid w:val="002E4B00"/>
    <w:rsid w:val="002E6820"/>
    <w:rsid w:val="002F0BD9"/>
    <w:rsid w:val="002F2F64"/>
    <w:rsid w:val="002F494C"/>
    <w:rsid w:val="002F5CB7"/>
    <w:rsid w:val="002F6B1B"/>
    <w:rsid w:val="002F6D91"/>
    <w:rsid w:val="002F7AB4"/>
    <w:rsid w:val="003007DF"/>
    <w:rsid w:val="003014DF"/>
    <w:rsid w:val="00302940"/>
    <w:rsid w:val="00303CEE"/>
    <w:rsid w:val="00304D11"/>
    <w:rsid w:val="00304E46"/>
    <w:rsid w:val="00304FDA"/>
    <w:rsid w:val="00305458"/>
    <w:rsid w:val="00306EDF"/>
    <w:rsid w:val="0030786E"/>
    <w:rsid w:val="00310205"/>
    <w:rsid w:val="00310775"/>
    <w:rsid w:val="00310E40"/>
    <w:rsid w:val="00311F3F"/>
    <w:rsid w:val="00312F2B"/>
    <w:rsid w:val="003134B3"/>
    <w:rsid w:val="00313535"/>
    <w:rsid w:val="00313F0E"/>
    <w:rsid w:val="00313F67"/>
    <w:rsid w:val="003142E4"/>
    <w:rsid w:val="00315577"/>
    <w:rsid w:val="00315727"/>
    <w:rsid w:val="00315B28"/>
    <w:rsid w:val="00315CAB"/>
    <w:rsid w:val="00320928"/>
    <w:rsid w:val="00320AB2"/>
    <w:rsid w:val="003210DC"/>
    <w:rsid w:val="00322E2F"/>
    <w:rsid w:val="003236AE"/>
    <w:rsid w:val="0032532E"/>
    <w:rsid w:val="00325BFC"/>
    <w:rsid w:val="003264A9"/>
    <w:rsid w:val="00330252"/>
    <w:rsid w:val="00333A7F"/>
    <w:rsid w:val="00337666"/>
    <w:rsid w:val="00340117"/>
    <w:rsid w:val="00344695"/>
    <w:rsid w:val="00345593"/>
    <w:rsid w:val="0034571D"/>
    <w:rsid w:val="00347E26"/>
    <w:rsid w:val="003517E4"/>
    <w:rsid w:val="003528DA"/>
    <w:rsid w:val="00354AED"/>
    <w:rsid w:val="00356EF4"/>
    <w:rsid w:val="00357EC2"/>
    <w:rsid w:val="00360B57"/>
    <w:rsid w:val="0036114A"/>
    <w:rsid w:val="00361540"/>
    <w:rsid w:val="00362F5A"/>
    <w:rsid w:val="0036372C"/>
    <w:rsid w:val="00363BB8"/>
    <w:rsid w:val="00365718"/>
    <w:rsid w:val="00366D15"/>
    <w:rsid w:val="00367918"/>
    <w:rsid w:val="003709F5"/>
    <w:rsid w:val="003715CC"/>
    <w:rsid w:val="003734FA"/>
    <w:rsid w:val="00376B2D"/>
    <w:rsid w:val="00377EFF"/>
    <w:rsid w:val="00380055"/>
    <w:rsid w:val="00380D44"/>
    <w:rsid w:val="0038188F"/>
    <w:rsid w:val="0038350F"/>
    <w:rsid w:val="0038427D"/>
    <w:rsid w:val="003842E4"/>
    <w:rsid w:val="00386992"/>
    <w:rsid w:val="00386A08"/>
    <w:rsid w:val="00386DB1"/>
    <w:rsid w:val="00386F7A"/>
    <w:rsid w:val="003875D9"/>
    <w:rsid w:val="0039075A"/>
    <w:rsid w:val="00391515"/>
    <w:rsid w:val="00392BB3"/>
    <w:rsid w:val="00394C02"/>
    <w:rsid w:val="0039504D"/>
    <w:rsid w:val="00395609"/>
    <w:rsid w:val="003973C0"/>
    <w:rsid w:val="003A04B8"/>
    <w:rsid w:val="003A1DA9"/>
    <w:rsid w:val="003A3BCA"/>
    <w:rsid w:val="003A5748"/>
    <w:rsid w:val="003A67D7"/>
    <w:rsid w:val="003B176E"/>
    <w:rsid w:val="003B2A7B"/>
    <w:rsid w:val="003B35EE"/>
    <w:rsid w:val="003B5800"/>
    <w:rsid w:val="003B61CA"/>
    <w:rsid w:val="003B69C5"/>
    <w:rsid w:val="003C2081"/>
    <w:rsid w:val="003C23FB"/>
    <w:rsid w:val="003C43B0"/>
    <w:rsid w:val="003C6AD2"/>
    <w:rsid w:val="003C7201"/>
    <w:rsid w:val="003D114E"/>
    <w:rsid w:val="003D164A"/>
    <w:rsid w:val="003D1A62"/>
    <w:rsid w:val="003D1DDD"/>
    <w:rsid w:val="003D2725"/>
    <w:rsid w:val="003D290B"/>
    <w:rsid w:val="003D5833"/>
    <w:rsid w:val="003D6D70"/>
    <w:rsid w:val="003E0C7E"/>
    <w:rsid w:val="003E137E"/>
    <w:rsid w:val="003E141A"/>
    <w:rsid w:val="003E188D"/>
    <w:rsid w:val="003E23D6"/>
    <w:rsid w:val="003E36EE"/>
    <w:rsid w:val="003E3AFA"/>
    <w:rsid w:val="003E46CF"/>
    <w:rsid w:val="003E6888"/>
    <w:rsid w:val="003E72AB"/>
    <w:rsid w:val="003F2762"/>
    <w:rsid w:val="003F4940"/>
    <w:rsid w:val="003F4C46"/>
    <w:rsid w:val="003F4EFE"/>
    <w:rsid w:val="003F6EEE"/>
    <w:rsid w:val="004002E5"/>
    <w:rsid w:val="00402CE8"/>
    <w:rsid w:val="00402D5A"/>
    <w:rsid w:val="00403D3D"/>
    <w:rsid w:val="00403E7F"/>
    <w:rsid w:val="00404249"/>
    <w:rsid w:val="004051B9"/>
    <w:rsid w:val="00405A25"/>
    <w:rsid w:val="004102D8"/>
    <w:rsid w:val="00411B2A"/>
    <w:rsid w:val="0041279E"/>
    <w:rsid w:val="00413871"/>
    <w:rsid w:val="00416C98"/>
    <w:rsid w:val="004174ED"/>
    <w:rsid w:val="00417788"/>
    <w:rsid w:val="00417E59"/>
    <w:rsid w:val="004217DB"/>
    <w:rsid w:val="004238C5"/>
    <w:rsid w:val="00423E90"/>
    <w:rsid w:val="00425B4D"/>
    <w:rsid w:val="00427C67"/>
    <w:rsid w:val="0043191E"/>
    <w:rsid w:val="00431991"/>
    <w:rsid w:val="00431D05"/>
    <w:rsid w:val="0043201F"/>
    <w:rsid w:val="0043203A"/>
    <w:rsid w:val="0043359C"/>
    <w:rsid w:val="0043433F"/>
    <w:rsid w:val="00434887"/>
    <w:rsid w:val="0043535F"/>
    <w:rsid w:val="00435AEC"/>
    <w:rsid w:val="00435F10"/>
    <w:rsid w:val="004408C8"/>
    <w:rsid w:val="00444E1A"/>
    <w:rsid w:val="00446710"/>
    <w:rsid w:val="00446A29"/>
    <w:rsid w:val="00447B68"/>
    <w:rsid w:val="0045012C"/>
    <w:rsid w:val="00453276"/>
    <w:rsid w:val="00453C89"/>
    <w:rsid w:val="00454513"/>
    <w:rsid w:val="0045633B"/>
    <w:rsid w:val="004613EE"/>
    <w:rsid w:val="00462056"/>
    <w:rsid w:val="00462476"/>
    <w:rsid w:val="004641CF"/>
    <w:rsid w:val="0046441A"/>
    <w:rsid w:val="00465107"/>
    <w:rsid w:val="0046517B"/>
    <w:rsid w:val="00466280"/>
    <w:rsid w:val="00467939"/>
    <w:rsid w:val="00471929"/>
    <w:rsid w:val="00472932"/>
    <w:rsid w:val="0047407C"/>
    <w:rsid w:val="00475053"/>
    <w:rsid w:val="0047595C"/>
    <w:rsid w:val="00475AA8"/>
    <w:rsid w:val="00476C1C"/>
    <w:rsid w:val="00476F75"/>
    <w:rsid w:val="00477C76"/>
    <w:rsid w:val="004804C7"/>
    <w:rsid w:val="00480A36"/>
    <w:rsid w:val="00480E51"/>
    <w:rsid w:val="0048219B"/>
    <w:rsid w:val="004822DC"/>
    <w:rsid w:val="00483591"/>
    <w:rsid w:val="00483DA2"/>
    <w:rsid w:val="00483DE8"/>
    <w:rsid w:val="00484C9C"/>
    <w:rsid w:val="00487269"/>
    <w:rsid w:val="0049138D"/>
    <w:rsid w:val="00494918"/>
    <w:rsid w:val="004A0441"/>
    <w:rsid w:val="004A0D3D"/>
    <w:rsid w:val="004A0FF9"/>
    <w:rsid w:val="004A2954"/>
    <w:rsid w:val="004A3A9A"/>
    <w:rsid w:val="004A3BFE"/>
    <w:rsid w:val="004A470A"/>
    <w:rsid w:val="004A51A0"/>
    <w:rsid w:val="004A6620"/>
    <w:rsid w:val="004A6965"/>
    <w:rsid w:val="004A6B43"/>
    <w:rsid w:val="004A7B3E"/>
    <w:rsid w:val="004B0035"/>
    <w:rsid w:val="004B2880"/>
    <w:rsid w:val="004B36FA"/>
    <w:rsid w:val="004B4F9E"/>
    <w:rsid w:val="004B60E2"/>
    <w:rsid w:val="004B6A77"/>
    <w:rsid w:val="004B7085"/>
    <w:rsid w:val="004C03D5"/>
    <w:rsid w:val="004C17C9"/>
    <w:rsid w:val="004C42B1"/>
    <w:rsid w:val="004C4B19"/>
    <w:rsid w:val="004D0C33"/>
    <w:rsid w:val="004D0F4A"/>
    <w:rsid w:val="004D1103"/>
    <w:rsid w:val="004D183D"/>
    <w:rsid w:val="004D22AE"/>
    <w:rsid w:val="004D25E9"/>
    <w:rsid w:val="004D5395"/>
    <w:rsid w:val="004D673D"/>
    <w:rsid w:val="004D6A6E"/>
    <w:rsid w:val="004D76C1"/>
    <w:rsid w:val="004E0755"/>
    <w:rsid w:val="004E1777"/>
    <w:rsid w:val="004E28FF"/>
    <w:rsid w:val="004E2DB9"/>
    <w:rsid w:val="004E4876"/>
    <w:rsid w:val="004E6DD4"/>
    <w:rsid w:val="004E7D43"/>
    <w:rsid w:val="004E7EF5"/>
    <w:rsid w:val="004F0F81"/>
    <w:rsid w:val="004F16D8"/>
    <w:rsid w:val="004F67E1"/>
    <w:rsid w:val="004F6907"/>
    <w:rsid w:val="00500573"/>
    <w:rsid w:val="00501960"/>
    <w:rsid w:val="0050225F"/>
    <w:rsid w:val="00502D6A"/>
    <w:rsid w:val="005048E7"/>
    <w:rsid w:val="00506FD5"/>
    <w:rsid w:val="005079AC"/>
    <w:rsid w:val="00510091"/>
    <w:rsid w:val="00511315"/>
    <w:rsid w:val="00511731"/>
    <w:rsid w:val="00511888"/>
    <w:rsid w:val="0051192E"/>
    <w:rsid w:val="00511A32"/>
    <w:rsid w:val="00511AD6"/>
    <w:rsid w:val="00513463"/>
    <w:rsid w:val="0051678E"/>
    <w:rsid w:val="00521E28"/>
    <w:rsid w:val="00522307"/>
    <w:rsid w:val="005253D6"/>
    <w:rsid w:val="00526AEE"/>
    <w:rsid w:val="005272CA"/>
    <w:rsid w:val="00527BDE"/>
    <w:rsid w:val="00530857"/>
    <w:rsid w:val="00530C09"/>
    <w:rsid w:val="0053110B"/>
    <w:rsid w:val="00532548"/>
    <w:rsid w:val="0053553B"/>
    <w:rsid w:val="0053627F"/>
    <w:rsid w:val="005365BA"/>
    <w:rsid w:val="00536BAF"/>
    <w:rsid w:val="005373C9"/>
    <w:rsid w:val="00537917"/>
    <w:rsid w:val="00540097"/>
    <w:rsid w:val="005410C9"/>
    <w:rsid w:val="0054149A"/>
    <w:rsid w:val="00542290"/>
    <w:rsid w:val="00543EC9"/>
    <w:rsid w:val="00543F3B"/>
    <w:rsid w:val="00544214"/>
    <w:rsid w:val="005442E9"/>
    <w:rsid w:val="005459C0"/>
    <w:rsid w:val="00545ECC"/>
    <w:rsid w:val="00546A0C"/>
    <w:rsid w:val="00547999"/>
    <w:rsid w:val="005506E1"/>
    <w:rsid w:val="005508AE"/>
    <w:rsid w:val="00551A2C"/>
    <w:rsid w:val="005529BF"/>
    <w:rsid w:val="0055319F"/>
    <w:rsid w:val="00553DBF"/>
    <w:rsid w:val="005548F3"/>
    <w:rsid w:val="005568E0"/>
    <w:rsid w:val="00556981"/>
    <w:rsid w:val="0056043F"/>
    <w:rsid w:val="0056179B"/>
    <w:rsid w:val="00562D0E"/>
    <w:rsid w:val="00562D82"/>
    <w:rsid w:val="005646B7"/>
    <w:rsid w:val="00565CA7"/>
    <w:rsid w:val="00566DD9"/>
    <w:rsid w:val="00567FDF"/>
    <w:rsid w:val="0057069E"/>
    <w:rsid w:val="00572CE2"/>
    <w:rsid w:val="005739B5"/>
    <w:rsid w:val="00575931"/>
    <w:rsid w:val="005775F4"/>
    <w:rsid w:val="0057765A"/>
    <w:rsid w:val="005776EF"/>
    <w:rsid w:val="005779E4"/>
    <w:rsid w:val="005809B2"/>
    <w:rsid w:val="00581CD9"/>
    <w:rsid w:val="00583BF2"/>
    <w:rsid w:val="00584896"/>
    <w:rsid w:val="005865AC"/>
    <w:rsid w:val="0058672D"/>
    <w:rsid w:val="00587AC2"/>
    <w:rsid w:val="00590103"/>
    <w:rsid w:val="00591AC3"/>
    <w:rsid w:val="00592370"/>
    <w:rsid w:val="005957B0"/>
    <w:rsid w:val="005976F6"/>
    <w:rsid w:val="00597F08"/>
    <w:rsid w:val="005A1C6B"/>
    <w:rsid w:val="005A37D0"/>
    <w:rsid w:val="005A4A4D"/>
    <w:rsid w:val="005A624F"/>
    <w:rsid w:val="005A7621"/>
    <w:rsid w:val="005B03CC"/>
    <w:rsid w:val="005B0408"/>
    <w:rsid w:val="005B1A0C"/>
    <w:rsid w:val="005B3B18"/>
    <w:rsid w:val="005B4F03"/>
    <w:rsid w:val="005C0BB4"/>
    <w:rsid w:val="005C5D64"/>
    <w:rsid w:val="005C5F12"/>
    <w:rsid w:val="005D198B"/>
    <w:rsid w:val="005D237C"/>
    <w:rsid w:val="005D23BF"/>
    <w:rsid w:val="005D2585"/>
    <w:rsid w:val="005D3647"/>
    <w:rsid w:val="005D3973"/>
    <w:rsid w:val="005D73E2"/>
    <w:rsid w:val="005E2E74"/>
    <w:rsid w:val="005E3F01"/>
    <w:rsid w:val="005E52A0"/>
    <w:rsid w:val="005E7F5A"/>
    <w:rsid w:val="005F1F44"/>
    <w:rsid w:val="005F3A11"/>
    <w:rsid w:val="005F6334"/>
    <w:rsid w:val="005F7DA4"/>
    <w:rsid w:val="00601DB0"/>
    <w:rsid w:val="006022B5"/>
    <w:rsid w:val="0060368F"/>
    <w:rsid w:val="00605737"/>
    <w:rsid w:val="0060599B"/>
    <w:rsid w:val="00605F77"/>
    <w:rsid w:val="00606539"/>
    <w:rsid w:val="00610954"/>
    <w:rsid w:val="006118BA"/>
    <w:rsid w:val="006122E6"/>
    <w:rsid w:val="0061237A"/>
    <w:rsid w:val="006128B8"/>
    <w:rsid w:val="00613077"/>
    <w:rsid w:val="00613408"/>
    <w:rsid w:val="00613908"/>
    <w:rsid w:val="00614C44"/>
    <w:rsid w:val="00615B5E"/>
    <w:rsid w:val="00615E36"/>
    <w:rsid w:val="0061639E"/>
    <w:rsid w:val="0062039A"/>
    <w:rsid w:val="00621611"/>
    <w:rsid w:val="00622777"/>
    <w:rsid w:val="00623EDD"/>
    <w:rsid w:val="006252FA"/>
    <w:rsid w:val="00626084"/>
    <w:rsid w:val="00627F8D"/>
    <w:rsid w:val="00630CA2"/>
    <w:rsid w:val="006311AC"/>
    <w:rsid w:val="006312DE"/>
    <w:rsid w:val="00632A6F"/>
    <w:rsid w:val="0063392B"/>
    <w:rsid w:val="00634996"/>
    <w:rsid w:val="00635951"/>
    <w:rsid w:val="00637410"/>
    <w:rsid w:val="00642518"/>
    <w:rsid w:val="0064542D"/>
    <w:rsid w:val="00645685"/>
    <w:rsid w:val="00646DA5"/>
    <w:rsid w:val="0065441C"/>
    <w:rsid w:val="00654C4C"/>
    <w:rsid w:val="006555EB"/>
    <w:rsid w:val="0065564D"/>
    <w:rsid w:val="006574C7"/>
    <w:rsid w:val="0066026E"/>
    <w:rsid w:val="006606CB"/>
    <w:rsid w:val="00660B1D"/>
    <w:rsid w:val="00660ED0"/>
    <w:rsid w:val="006615B9"/>
    <w:rsid w:val="0066218A"/>
    <w:rsid w:val="00664BDD"/>
    <w:rsid w:val="00665A94"/>
    <w:rsid w:val="00667652"/>
    <w:rsid w:val="00671037"/>
    <w:rsid w:val="00680058"/>
    <w:rsid w:val="00680F01"/>
    <w:rsid w:val="00681762"/>
    <w:rsid w:val="006827AF"/>
    <w:rsid w:val="00682F4A"/>
    <w:rsid w:val="00687DD2"/>
    <w:rsid w:val="00690722"/>
    <w:rsid w:val="00695618"/>
    <w:rsid w:val="0069611F"/>
    <w:rsid w:val="00697FF0"/>
    <w:rsid w:val="006A071F"/>
    <w:rsid w:val="006A0D0A"/>
    <w:rsid w:val="006A27D2"/>
    <w:rsid w:val="006A42C4"/>
    <w:rsid w:val="006A5A9F"/>
    <w:rsid w:val="006A69F9"/>
    <w:rsid w:val="006B28CF"/>
    <w:rsid w:val="006B3140"/>
    <w:rsid w:val="006B31EB"/>
    <w:rsid w:val="006B560F"/>
    <w:rsid w:val="006B5768"/>
    <w:rsid w:val="006C0587"/>
    <w:rsid w:val="006C0A53"/>
    <w:rsid w:val="006C32B3"/>
    <w:rsid w:val="006C3A2E"/>
    <w:rsid w:val="006C3EC4"/>
    <w:rsid w:val="006C5870"/>
    <w:rsid w:val="006C5CC8"/>
    <w:rsid w:val="006C792E"/>
    <w:rsid w:val="006C7EE5"/>
    <w:rsid w:val="006D0454"/>
    <w:rsid w:val="006D2431"/>
    <w:rsid w:val="006D3B70"/>
    <w:rsid w:val="006D4581"/>
    <w:rsid w:val="006D5C15"/>
    <w:rsid w:val="006D6C7B"/>
    <w:rsid w:val="006E1A21"/>
    <w:rsid w:val="006E2D57"/>
    <w:rsid w:val="006E39F9"/>
    <w:rsid w:val="006F0031"/>
    <w:rsid w:val="006F0C7A"/>
    <w:rsid w:val="006F1969"/>
    <w:rsid w:val="006F1C01"/>
    <w:rsid w:val="006F467C"/>
    <w:rsid w:val="006F59FB"/>
    <w:rsid w:val="006F74DF"/>
    <w:rsid w:val="006F79B7"/>
    <w:rsid w:val="006F7CD7"/>
    <w:rsid w:val="0070026F"/>
    <w:rsid w:val="0070059F"/>
    <w:rsid w:val="00702017"/>
    <w:rsid w:val="007029A6"/>
    <w:rsid w:val="00703436"/>
    <w:rsid w:val="00703901"/>
    <w:rsid w:val="007054C3"/>
    <w:rsid w:val="00706524"/>
    <w:rsid w:val="00706A0F"/>
    <w:rsid w:val="00706B96"/>
    <w:rsid w:val="00707C3A"/>
    <w:rsid w:val="007108B2"/>
    <w:rsid w:val="007131DF"/>
    <w:rsid w:val="00715B2D"/>
    <w:rsid w:val="00717CEE"/>
    <w:rsid w:val="00720486"/>
    <w:rsid w:val="00721032"/>
    <w:rsid w:val="00721402"/>
    <w:rsid w:val="007225D7"/>
    <w:rsid w:val="0072287D"/>
    <w:rsid w:val="0072505E"/>
    <w:rsid w:val="007301B3"/>
    <w:rsid w:val="00733E11"/>
    <w:rsid w:val="00735A5B"/>
    <w:rsid w:val="00740F4F"/>
    <w:rsid w:val="0074109B"/>
    <w:rsid w:val="00741CE7"/>
    <w:rsid w:val="00745C56"/>
    <w:rsid w:val="00752440"/>
    <w:rsid w:val="00753412"/>
    <w:rsid w:val="00753C4A"/>
    <w:rsid w:val="00753E4C"/>
    <w:rsid w:val="0075621B"/>
    <w:rsid w:val="007606E9"/>
    <w:rsid w:val="007615FF"/>
    <w:rsid w:val="00762A4A"/>
    <w:rsid w:val="00764621"/>
    <w:rsid w:val="007667E9"/>
    <w:rsid w:val="007674BF"/>
    <w:rsid w:val="00770A28"/>
    <w:rsid w:val="0077238B"/>
    <w:rsid w:val="00772D98"/>
    <w:rsid w:val="007735BE"/>
    <w:rsid w:val="00780172"/>
    <w:rsid w:val="0078096A"/>
    <w:rsid w:val="007811C7"/>
    <w:rsid w:val="00782785"/>
    <w:rsid w:val="00782BCB"/>
    <w:rsid w:val="0078439F"/>
    <w:rsid w:val="00784A22"/>
    <w:rsid w:val="00785B3F"/>
    <w:rsid w:val="00793AED"/>
    <w:rsid w:val="00793D96"/>
    <w:rsid w:val="007945B7"/>
    <w:rsid w:val="00794731"/>
    <w:rsid w:val="00796448"/>
    <w:rsid w:val="00797FC2"/>
    <w:rsid w:val="007A0DAE"/>
    <w:rsid w:val="007A299C"/>
    <w:rsid w:val="007A5A0C"/>
    <w:rsid w:val="007A6063"/>
    <w:rsid w:val="007A646A"/>
    <w:rsid w:val="007A799C"/>
    <w:rsid w:val="007A7FB2"/>
    <w:rsid w:val="007B5036"/>
    <w:rsid w:val="007B7A26"/>
    <w:rsid w:val="007B7E9B"/>
    <w:rsid w:val="007C1957"/>
    <w:rsid w:val="007C1E8D"/>
    <w:rsid w:val="007C248B"/>
    <w:rsid w:val="007C40A5"/>
    <w:rsid w:val="007C5A0A"/>
    <w:rsid w:val="007C6C81"/>
    <w:rsid w:val="007C78AA"/>
    <w:rsid w:val="007D10B1"/>
    <w:rsid w:val="007D3279"/>
    <w:rsid w:val="007D4D75"/>
    <w:rsid w:val="007D50AB"/>
    <w:rsid w:val="007E05E0"/>
    <w:rsid w:val="007E0864"/>
    <w:rsid w:val="007E1184"/>
    <w:rsid w:val="007E2FDD"/>
    <w:rsid w:val="007E5925"/>
    <w:rsid w:val="007E69A5"/>
    <w:rsid w:val="007F1CAD"/>
    <w:rsid w:val="007F2B60"/>
    <w:rsid w:val="007F35D6"/>
    <w:rsid w:val="007F3C59"/>
    <w:rsid w:val="007F3F53"/>
    <w:rsid w:val="007F47CF"/>
    <w:rsid w:val="007F4967"/>
    <w:rsid w:val="007F5FF6"/>
    <w:rsid w:val="007F6414"/>
    <w:rsid w:val="007F6791"/>
    <w:rsid w:val="00800FAE"/>
    <w:rsid w:val="00802763"/>
    <w:rsid w:val="00803799"/>
    <w:rsid w:val="00804D6A"/>
    <w:rsid w:val="00805287"/>
    <w:rsid w:val="00805522"/>
    <w:rsid w:val="008062BF"/>
    <w:rsid w:val="0081153E"/>
    <w:rsid w:val="008119EA"/>
    <w:rsid w:val="00812BFB"/>
    <w:rsid w:val="0081341B"/>
    <w:rsid w:val="00815445"/>
    <w:rsid w:val="008156BC"/>
    <w:rsid w:val="00820593"/>
    <w:rsid w:val="00821BF1"/>
    <w:rsid w:val="00822734"/>
    <w:rsid w:val="00825AAE"/>
    <w:rsid w:val="008341BA"/>
    <w:rsid w:val="00834BE7"/>
    <w:rsid w:val="00842380"/>
    <w:rsid w:val="008424A7"/>
    <w:rsid w:val="00844F28"/>
    <w:rsid w:val="00846BA0"/>
    <w:rsid w:val="00846F71"/>
    <w:rsid w:val="00851D7E"/>
    <w:rsid w:val="00853D38"/>
    <w:rsid w:val="008543F4"/>
    <w:rsid w:val="00854590"/>
    <w:rsid w:val="00854B7B"/>
    <w:rsid w:val="00854DEF"/>
    <w:rsid w:val="00854EE4"/>
    <w:rsid w:val="00856AC4"/>
    <w:rsid w:val="00860D9F"/>
    <w:rsid w:val="00862119"/>
    <w:rsid w:val="0086469D"/>
    <w:rsid w:val="00865199"/>
    <w:rsid w:val="0086665A"/>
    <w:rsid w:val="00870FDD"/>
    <w:rsid w:val="00873F6E"/>
    <w:rsid w:val="00874070"/>
    <w:rsid w:val="0087523A"/>
    <w:rsid w:val="008757E7"/>
    <w:rsid w:val="00875C7C"/>
    <w:rsid w:val="008762A0"/>
    <w:rsid w:val="0088073A"/>
    <w:rsid w:val="00881168"/>
    <w:rsid w:val="0088201F"/>
    <w:rsid w:val="00882B4C"/>
    <w:rsid w:val="00882E19"/>
    <w:rsid w:val="008843F4"/>
    <w:rsid w:val="008849C7"/>
    <w:rsid w:val="0088618B"/>
    <w:rsid w:val="00893576"/>
    <w:rsid w:val="0089424C"/>
    <w:rsid w:val="0089431C"/>
    <w:rsid w:val="008969E5"/>
    <w:rsid w:val="008A0DD5"/>
    <w:rsid w:val="008A17D3"/>
    <w:rsid w:val="008A1D00"/>
    <w:rsid w:val="008A250A"/>
    <w:rsid w:val="008A4830"/>
    <w:rsid w:val="008A4BA7"/>
    <w:rsid w:val="008A56AB"/>
    <w:rsid w:val="008A6B71"/>
    <w:rsid w:val="008A7BCD"/>
    <w:rsid w:val="008B026E"/>
    <w:rsid w:val="008B0EEB"/>
    <w:rsid w:val="008B0F08"/>
    <w:rsid w:val="008B0F81"/>
    <w:rsid w:val="008B2B3A"/>
    <w:rsid w:val="008B3436"/>
    <w:rsid w:val="008B3543"/>
    <w:rsid w:val="008B4684"/>
    <w:rsid w:val="008B4FA0"/>
    <w:rsid w:val="008B7A50"/>
    <w:rsid w:val="008C0AA9"/>
    <w:rsid w:val="008C1F2F"/>
    <w:rsid w:val="008C1FDB"/>
    <w:rsid w:val="008C4437"/>
    <w:rsid w:val="008C5C1D"/>
    <w:rsid w:val="008C6197"/>
    <w:rsid w:val="008C6DBE"/>
    <w:rsid w:val="008D10F9"/>
    <w:rsid w:val="008D147D"/>
    <w:rsid w:val="008D23D3"/>
    <w:rsid w:val="008D48E5"/>
    <w:rsid w:val="008D4C5A"/>
    <w:rsid w:val="008D6A93"/>
    <w:rsid w:val="008E27A3"/>
    <w:rsid w:val="008E33C4"/>
    <w:rsid w:val="008E361C"/>
    <w:rsid w:val="008E399F"/>
    <w:rsid w:val="008E60DF"/>
    <w:rsid w:val="008F31A4"/>
    <w:rsid w:val="008F373E"/>
    <w:rsid w:val="008F3B6D"/>
    <w:rsid w:val="008F3F8E"/>
    <w:rsid w:val="008F45B2"/>
    <w:rsid w:val="008F490F"/>
    <w:rsid w:val="008F5DC1"/>
    <w:rsid w:val="008F7531"/>
    <w:rsid w:val="00901733"/>
    <w:rsid w:val="009019CD"/>
    <w:rsid w:val="00904D13"/>
    <w:rsid w:val="009124C7"/>
    <w:rsid w:val="00912A41"/>
    <w:rsid w:val="00912FDB"/>
    <w:rsid w:val="009259A0"/>
    <w:rsid w:val="00926C51"/>
    <w:rsid w:val="00927788"/>
    <w:rsid w:val="0093024B"/>
    <w:rsid w:val="00930A3A"/>
    <w:rsid w:val="0093161F"/>
    <w:rsid w:val="009345C7"/>
    <w:rsid w:val="00940AE2"/>
    <w:rsid w:val="00942172"/>
    <w:rsid w:val="00943B6D"/>
    <w:rsid w:val="0094746A"/>
    <w:rsid w:val="00950EBF"/>
    <w:rsid w:val="00951150"/>
    <w:rsid w:val="0095231B"/>
    <w:rsid w:val="00954130"/>
    <w:rsid w:val="009541D4"/>
    <w:rsid w:val="009615CC"/>
    <w:rsid w:val="00963C0E"/>
    <w:rsid w:val="00964659"/>
    <w:rsid w:val="009655C1"/>
    <w:rsid w:val="009678D2"/>
    <w:rsid w:val="00970315"/>
    <w:rsid w:val="00970B45"/>
    <w:rsid w:val="00970DAA"/>
    <w:rsid w:val="00970FB3"/>
    <w:rsid w:val="00971195"/>
    <w:rsid w:val="0097174B"/>
    <w:rsid w:val="0097571B"/>
    <w:rsid w:val="009800E1"/>
    <w:rsid w:val="009800FC"/>
    <w:rsid w:val="009829D7"/>
    <w:rsid w:val="009848B9"/>
    <w:rsid w:val="009858E4"/>
    <w:rsid w:val="00986189"/>
    <w:rsid w:val="009874C4"/>
    <w:rsid w:val="009877AD"/>
    <w:rsid w:val="009902C2"/>
    <w:rsid w:val="009913DF"/>
    <w:rsid w:val="0099271D"/>
    <w:rsid w:val="009950A5"/>
    <w:rsid w:val="009957AB"/>
    <w:rsid w:val="00995C53"/>
    <w:rsid w:val="00995C5E"/>
    <w:rsid w:val="009A1E29"/>
    <w:rsid w:val="009A2B7F"/>
    <w:rsid w:val="009A334D"/>
    <w:rsid w:val="009A36DE"/>
    <w:rsid w:val="009A40AE"/>
    <w:rsid w:val="009A5C96"/>
    <w:rsid w:val="009A5E95"/>
    <w:rsid w:val="009A7FBB"/>
    <w:rsid w:val="009B0850"/>
    <w:rsid w:val="009B1172"/>
    <w:rsid w:val="009B16B9"/>
    <w:rsid w:val="009B1A4B"/>
    <w:rsid w:val="009B1E7D"/>
    <w:rsid w:val="009B2D16"/>
    <w:rsid w:val="009B3D8B"/>
    <w:rsid w:val="009B3E20"/>
    <w:rsid w:val="009B444A"/>
    <w:rsid w:val="009B44C1"/>
    <w:rsid w:val="009B49B8"/>
    <w:rsid w:val="009B4A9A"/>
    <w:rsid w:val="009C0427"/>
    <w:rsid w:val="009C2210"/>
    <w:rsid w:val="009C2574"/>
    <w:rsid w:val="009C33D8"/>
    <w:rsid w:val="009C3CE8"/>
    <w:rsid w:val="009C5037"/>
    <w:rsid w:val="009C681F"/>
    <w:rsid w:val="009D0F40"/>
    <w:rsid w:val="009D0FB8"/>
    <w:rsid w:val="009D1970"/>
    <w:rsid w:val="009D232E"/>
    <w:rsid w:val="009D58B1"/>
    <w:rsid w:val="009D5BB6"/>
    <w:rsid w:val="009D73E0"/>
    <w:rsid w:val="009D7698"/>
    <w:rsid w:val="009E078A"/>
    <w:rsid w:val="009E164E"/>
    <w:rsid w:val="009E1DE7"/>
    <w:rsid w:val="009E319F"/>
    <w:rsid w:val="009F10BF"/>
    <w:rsid w:val="009F374A"/>
    <w:rsid w:val="009F5539"/>
    <w:rsid w:val="009F7574"/>
    <w:rsid w:val="009F7E9B"/>
    <w:rsid w:val="00A00A21"/>
    <w:rsid w:val="00A01F58"/>
    <w:rsid w:val="00A026A3"/>
    <w:rsid w:val="00A036F8"/>
    <w:rsid w:val="00A058BE"/>
    <w:rsid w:val="00A05D03"/>
    <w:rsid w:val="00A069E9"/>
    <w:rsid w:val="00A06F1D"/>
    <w:rsid w:val="00A07FC1"/>
    <w:rsid w:val="00A103B3"/>
    <w:rsid w:val="00A1181E"/>
    <w:rsid w:val="00A11F45"/>
    <w:rsid w:val="00A124B9"/>
    <w:rsid w:val="00A146A2"/>
    <w:rsid w:val="00A15127"/>
    <w:rsid w:val="00A20476"/>
    <w:rsid w:val="00A20DCA"/>
    <w:rsid w:val="00A21514"/>
    <w:rsid w:val="00A22097"/>
    <w:rsid w:val="00A22A7A"/>
    <w:rsid w:val="00A236A1"/>
    <w:rsid w:val="00A240F8"/>
    <w:rsid w:val="00A241D2"/>
    <w:rsid w:val="00A25184"/>
    <w:rsid w:val="00A25825"/>
    <w:rsid w:val="00A25900"/>
    <w:rsid w:val="00A25989"/>
    <w:rsid w:val="00A25D50"/>
    <w:rsid w:val="00A25F07"/>
    <w:rsid w:val="00A271B2"/>
    <w:rsid w:val="00A2775B"/>
    <w:rsid w:val="00A27E17"/>
    <w:rsid w:val="00A3124A"/>
    <w:rsid w:val="00A32441"/>
    <w:rsid w:val="00A325F0"/>
    <w:rsid w:val="00A340A3"/>
    <w:rsid w:val="00A35093"/>
    <w:rsid w:val="00A36119"/>
    <w:rsid w:val="00A36754"/>
    <w:rsid w:val="00A40371"/>
    <w:rsid w:val="00A410EC"/>
    <w:rsid w:val="00A41641"/>
    <w:rsid w:val="00A41907"/>
    <w:rsid w:val="00A444DC"/>
    <w:rsid w:val="00A445B7"/>
    <w:rsid w:val="00A44EEA"/>
    <w:rsid w:val="00A453B8"/>
    <w:rsid w:val="00A4568F"/>
    <w:rsid w:val="00A502C6"/>
    <w:rsid w:val="00A53148"/>
    <w:rsid w:val="00A53EC4"/>
    <w:rsid w:val="00A546D7"/>
    <w:rsid w:val="00A56FA4"/>
    <w:rsid w:val="00A6078F"/>
    <w:rsid w:val="00A6084B"/>
    <w:rsid w:val="00A6230C"/>
    <w:rsid w:val="00A62AB1"/>
    <w:rsid w:val="00A6357F"/>
    <w:rsid w:val="00A65F08"/>
    <w:rsid w:val="00A67F55"/>
    <w:rsid w:val="00A70B26"/>
    <w:rsid w:val="00A715C4"/>
    <w:rsid w:val="00A7255E"/>
    <w:rsid w:val="00A7379D"/>
    <w:rsid w:val="00A73CE9"/>
    <w:rsid w:val="00A74D9E"/>
    <w:rsid w:val="00A752C6"/>
    <w:rsid w:val="00A812A3"/>
    <w:rsid w:val="00A81B38"/>
    <w:rsid w:val="00A8226D"/>
    <w:rsid w:val="00A84A3E"/>
    <w:rsid w:val="00A84EC4"/>
    <w:rsid w:val="00A85356"/>
    <w:rsid w:val="00A85D89"/>
    <w:rsid w:val="00A864DB"/>
    <w:rsid w:val="00A8753F"/>
    <w:rsid w:val="00A87A12"/>
    <w:rsid w:val="00A907C5"/>
    <w:rsid w:val="00A90D75"/>
    <w:rsid w:val="00A92892"/>
    <w:rsid w:val="00A9743F"/>
    <w:rsid w:val="00A97C12"/>
    <w:rsid w:val="00AA0074"/>
    <w:rsid w:val="00AA1400"/>
    <w:rsid w:val="00AA251C"/>
    <w:rsid w:val="00AA3845"/>
    <w:rsid w:val="00AA3A0B"/>
    <w:rsid w:val="00AA3C14"/>
    <w:rsid w:val="00AA49AE"/>
    <w:rsid w:val="00AA4B9A"/>
    <w:rsid w:val="00AA5B39"/>
    <w:rsid w:val="00AB07D3"/>
    <w:rsid w:val="00AB09A1"/>
    <w:rsid w:val="00AB0CE1"/>
    <w:rsid w:val="00AB7B4A"/>
    <w:rsid w:val="00AB7E54"/>
    <w:rsid w:val="00AC1893"/>
    <w:rsid w:val="00AC4020"/>
    <w:rsid w:val="00AC4AFF"/>
    <w:rsid w:val="00AC61E8"/>
    <w:rsid w:val="00AC6529"/>
    <w:rsid w:val="00AC6BF9"/>
    <w:rsid w:val="00AC76B3"/>
    <w:rsid w:val="00AD1125"/>
    <w:rsid w:val="00AD1B5F"/>
    <w:rsid w:val="00AD270D"/>
    <w:rsid w:val="00AD2EEE"/>
    <w:rsid w:val="00AD2F52"/>
    <w:rsid w:val="00AD3AD3"/>
    <w:rsid w:val="00AD3C3F"/>
    <w:rsid w:val="00AD5CB2"/>
    <w:rsid w:val="00AD6CD4"/>
    <w:rsid w:val="00AE0819"/>
    <w:rsid w:val="00AE168C"/>
    <w:rsid w:val="00AE1A6B"/>
    <w:rsid w:val="00AE2300"/>
    <w:rsid w:val="00AE2EF3"/>
    <w:rsid w:val="00AE3D4E"/>
    <w:rsid w:val="00AE73AF"/>
    <w:rsid w:val="00AE7E00"/>
    <w:rsid w:val="00AF01D4"/>
    <w:rsid w:val="00AF07C6"/>
    <w:rsid w:val="00AF2745"/>
    <w:rsid w:val="00AF2AC3"/>
    <w:rsid w:val="00AF47CA"/>
    <w:rsid w:val="00AF4DEE"/>
    <w:rsid w:val="00AF7398"/>
    <w:rsid w:val="00AF742F"/>
    <w:rsid w:val="00AF7BDA"/>
    <w:rsid w:val="00B00398"/>
    <w:rsid w:val="00B0054E"/>
    <w:rsid w:val="00B0194D"/>
    <w:rsid w:val="00B02498"/>
    <w:rsid w:val="00B024A0"/>
    <w:rsid w:val="00B0325E"/>
    <w:rsid w:val="00B03764"/>
    <w:rsid w:val="00B041D6"/>
    <w:rsid w:val="00B0559C"/>
    <w:rsid w:val="00B05E16"/>
    <w:rsid w:val="00B114E0"/>
    <w:rsid w:val="00B12992"/>
    <w:rsid w:val="00B1314A"/>
    <w:rsid w:val="00B158DA"/>
    <w:rsid w:val="00B20466"/>
    <w:rsid w:val="00B20ABF"/>
    <w:rsid w:val="00B21074"/>
    <w:rsid w:val="00B250B4"/>
    <w:rsid w:val="00B25D12"/>
    <w:rsid w:val="00B348F1"/>
    <w:rsid w:val="00B3581E"/>
    <w:rsid w:val="00B36D57"/>
    <w:rsid w:val="00B37DD6"/>
    <w:rsid w:val="00B422A3"/>
    <w:rsid w:val="00B4319A"/>
    <w:rsid w:val="00B43ACC"/>
    <w:rsid w:val="00B505CF"/>
    <w:rsid w:val="00B52D68"/>
    <w:rsid w:val="00B55A3A"/>
    <w:rsid w:val="00B57277"/>
    <w:rsid w:val="00B57377"/>
    <w:rsid w:val="00B577A0"/>
    <w:rsid w:val="00B602F5"/>
    <w:rsid w:val="00B62D1C"/>
    <w:rsid w:val="00B63FCA"/>
    <w:rsid w:val="00B64F79"/>
    <w:rsid w:val="00B6555D"/>
    <w:rsid w:val="00B65A53"/>
    <w:rsid w:val="00B75803"/>
    <w:rsid w:val="00B76C68"/>
    <w:rsid w:val="00B77624"/>
    <w:rsid w:val="00B8025C"/>
    <w:rsid w:val="00B82842"/>
    <w:rsid w:val="00B83577"/>
    <w:rsid w:val="00B87534"/>
    <w:rsid w:val="00B87E0E"/>
    <w:rsid w:val="00B91592"/>
    <w:rsid w:val="00B9304D"/>
    <w:rsid w:val="00B95E80"/>
    <w:rsid w:val="00BA236A"/>
    <w:rsid w:val="00BA2CBD"/>
    <w:rsid w:val="00BA426D"/>
    <w:rsid w:val="00BA6A66"/>
    <w:rsid w:val="00BA6BBD"/>
    <w:rsid w:val="00BA7204"/>
    <w:rsid w:val="00BB0061"/>
    <w:rsid w:val="00BB0328"/>
    <w:rsid w:val="00BB0C68"/>
    <w:rsid w:val="00BB169E"/>
    <w:rsid w:val="00BB1B1D"/>
    <w:rsid w:val="00BB1E3C"/>
    <w:rsid w:val="00BB2FE5"/>
    <w:rsid w:val="00BB4465"/>
    <w:rsid w:val="00BB5B94"/>
    <w:rsid w:val="00BB6F28"/>
    <w:rsid w:val="00BB7F68"/>
    <w:rsid w:val="00BC03E4"/>
    <w:rsid w:val="00BC1210"/>
    <w:rsid w:val="00BC3F8D"/>
    <w:rsid w:val="00BC4784"/>
    <w:rsid w:val="00BC4C3A"/>
    <w:rsid w:val="00BD068E"/>
    <w:rsid w:val="00BD2C36"/>
    <w:rsid w:val="00BD3E6B"/>
    <w:rsid w:val="00BD573B"/>
    <w:rsid w:val="00BD5CAA"/>
    <w:rsid w:val="00BD7B93"/>
    <w:rsid w:val="00BD7C27"/>
    <w:rsid w:val="00BE0F56"/>
    <w:rsid w:val="00BE1C62"/>
    <w:rsid w:val="00BE70B4"/>
    <w:rsid w:val="00BE7728"/>
    <w:rsid w:val="00BF020D"/>
    <w:rsid w:val="00BF3A48"/>
    <w:rsid w:val="00BF550E"/>
    <w:rsid w:val="00BF65EF"/>
    <w:rsid w:val="00C002A0"/>
    <w:rsid w:val="00C00464"/>
    <w:rsid w:val="00C018AE"/>
    <w:rsid w:val="00C041A8"/>
    <w:rsid w:val="00C0514F"/>
    <w:rsid w:val="00C05C1B"/>
    <w:rsid w:val="00C06C24"/>
    <w:rsid w:val="00C06E1F"/>
    <w:rsid w:val="00C06E3B"/>
    <w:rsid w:val="00C07337"/>
    <w:rsid w:val="00C103AB"/>
    <w:rsid w:val="00C10630"/>
    <w:rsid w:val="00C110CF"/>
    <w:rsid w:val="00C12253"/>
    <w:rsid w:val="00C132DA"/>
    <w:rsid w:val="00C14B6E"/>
    <w:rsid w:val="00C14E49"/>
    <w:rsid w:val="00C162CA"/>
    <w:rsid w:val="00C17072"/>
    <w:rsid w:val="00C1757C"/>
    <w:rsid w:val="00C2226D"/>
    <w:rsid w:val="00C22CEC"/>
    <w:rsid w:val="00C22E1E"/>
    <w:rsid w:val="00C23975"/>
    <w:rsid w:val="00C23CCE"/>
    <w:rsid w:val="00C2608B"/>
    <w:rsid w:val="00C32080"/>
    <w:rsid w:val="00C325F8"/>
    <w:rsid w:val="00C3270B"/>
    <w:rsid w:val="00C33507"/>
    <w:rsid w:val="00C37138"/>
    <w:rsid w:val="00C37A40"/>
    <w:rsid w:val="00C40238"/>
    <w:rsid w:val="00C41094"/>
    <w:rsid w:val="00C413CD"/>
    <w:rsid w:val="00C41632"/>
    <w:rsid w:val="00C41664"/>
    <w:rsid w:val="00C43D18"/>
    <w:rsid w:val="00C4531B"/>
    <w:rsid w:val="00C45A5A"/>
    <w:rsid w:val="00C45BAA"/>
    <w:rsid w:val="00C47659"/>
    <w:rsid w:val="00C50C39"/>
    <w:rsid w:val="00C50F15"/>
    <w:rsid w:val="00C524FA"/>
    <w:rsid w:val="00C52E03"/>
    <w:rsid w:val="00C53B4E"/>
    <w:rsid w:val="00C53C86"/>
    <w:rsid w:val="00C550B2"/>
    <w:rsid w:val="00C55836"/>
    <w:rsid w:val="00C57891"/>
    <w:rsid w:val="00C601FA"/>
    <w:rsid w:val="00C614EC"/>
    <w:rsid w:val="00C62441"/>
    <w:rsid w:val="00C624CE"/>
    <w:rsid w:val="00C647DA"/>
    <w:rsid w:val="00C65708"/>
    <w:rsid w:val="00C65CB4"/>
    <w:rsid w:val="00C66555"/>
    <w:rsid w:val="00C666AD"/>
    <w:rsid w:val="00C74160"/>
    <w:rsid w:val="00C86279"/>
    <w:rsid w:val="00C86F7A"/>
    <w:rsid w:val="00C91C47"/>
    <w:rsid w:val="00C92A7D"/>
    <w:rsid w:val="00C94A65"/>
    <w:rsid w:val="00C95BA4"/>
    <w:rsid w:val="00C95FDE"/>
    <w:rsid w:val="00C96783"/>
    <w:rsid w:val="00CA1DCD"/>
    <w:rsid w:val="00CA28D5"/>
    <w:rsid w:val="00CA29E4"/>
    <w:rsid w:val="00CA2A5C"/>
    <w:rsid w:val="00CA351D"/>
    <w:rsid w:val="00CA3F7B"/>
    <w:rsid w:val="00CA69B0"/>
    <w:rsid w:val="00CA6AC3"/>
    <w:rsid w:val="00CA6D1F"/>
    <w:rsid w:val="00CA7E46"/>
    <w:rsid w:val="00CB01E0"/>
    <w:rsid w:val="00CB1153"/>
    <w:rsid w:val="00CB3CD4"/>
    <w:rsid w:val="00CB421C"/>
    <w:rsid w:val="00CB497A"/>
    <w:rsid w:val="00CB549F"/>
    <w:rsid w:val="00CB5744"/>
    <w:rsid w:val="00CB73B7"/>
    <w:rsid w:val="00CB7C5E"/>
    <w:rsid w:val="00CC1163"/>
    <w:rsid w:val="00CC23DD"/>
    <w:rsid w:val="00CC6EE7"/>
    <w:rsid w:val="00CD3BD8"/>
    <w:rsid w:val="00CE0BAD"/>
    <w:rsid w:val="00CE2C98"/>
    <w:rsid w:val="00CE64EF"/>
    <w:rsid w:val="00CE676B"/>
    <w:rsid w:val="00CF02AF"/>
    <w:rsid w:val="00CF3651"/>
    <w:rsid w:val="00CF72AC"/>
    <w:rsid w:val="00D004F7"/>
    <w:rsid w:val="00D0142E"/>
    <w:rsid w:val="00D0556B"/>
    <w:rsid w:val="00D05F37"/>
    <w:rsid w:val="00D07BC8"/>
    <w:rsid w:val="00D12754"/>
    <w:rsid w:val="00D12C42"/>
    <w:rsid w:val="00D1539A"/>
    <w:rsid w:val="00D179C1"/>
    <w:rsid w:val="00D17FB5"/>
    <w:rsid w:val="00D202C1"/>
    <w:rsid w:val="00D207E2"/>
    <w:rsid w:val="00D21BC5"/>
    <w:rsid w:val="00D21D7D"/>
    <w:rsid w:val="00D23534"/>
    <w:rsid w:val="00D23DC1"/>
    <w:rsid w:val="00D254BC"/>
    <w:rsid w:val="00D25B55"/>
    <w:rsid w:val="00D27A10"/>
    <w:rsid w:val="00D3040E"/>
    <w:rsid w:val="00D31BB8"/>
    <w:rsid w:val="00D32CBC"/>
    <w:rsid w:val="00D355FB"/>
    <w:rsid w:val="00D36793"/>
    <w:rsid w:val="00D36E5B"/>
    <w:rsid w:val="00D37670"/>
    <w:rsid w:val="00D40F32"/>
    <w:rsid w:val="00D43664"/>
    <w:rsid w:val="00D43693"/>
    <w:rsid w:val="00D43D6F"/>
    <w:rsid w:val="00D44342"/>
    <w:rsid w:val="00D44404"/>
    <w:rsid w:val="00D44421"/>
    <w:rsid w:val="00D44C78"/>
    <w:rsid w:val="00D5203F"/>
    <w:rsid w:val="00D53D9D"/>
    <w:rsid w:val="00D53E21"/>
    <w:rsid w:val="00D55919"/>
    <w:rsid w:val="00D57CAA"/>
    <w:rsid w:val="00D63B62"/>
    <w:rsid w:val="00D64249"/>
    <w:rsid w:val="00D64A23"/>
    <w:rsid w:val="00D65802"/>
    <w:rsid w:val="00D67E3A"/>
    <w:rsid w:val="00D7024F"/>
    <w:rsid w:val="00D72622"/>
    <w:rsid w:val="00D741DA"/>
    <w:rsid w:val="00D75C9A"/>
    <w:rsid w:val="00D80FC9"/>
    <w:rsid w:val="00D8272C"/>
    <w:rsid w:val="00D846E7"/>
    <w:rsid w:val="00D85347"/>
    <w:rsid w:val="00D86EEF"/>
    <w:rsid w:val="00D87639"/>
    <w:rsid w:val="00D9254D"/>
    <w:rsid w:val="00D92A8D"/>
    <w:rsid w:val="00D9315E"/>
    <w:rsid w:val="00D931E6"/>
    <w:rsid w:val="00D936D4"/>
    <w:rsid w:val="00D944EC"/>
    <w:rsid w:val="00D94E47"/>
    <w:rsid w:val="00D973EF"/>
    <w:rsid w:val="00D9744E"/>
    <w:rsid w:val="00D97969"/>
    <w:rsid w:val="00D97ED0"/>
    <w:rsid w:val="00DA25AE"/>
    <w:rsid w:val="00DA34CC"/>
    <w:rsid w:val="00DA38A0"/>
    <w:rsid w:val="00DA47F7"/>
    <w:rsid w:val="00DA7299"/>
    <w:rsid w:val="00DA7BF6"/>
    <w:rsid w:val="00DB0ACF"/>
    <w:rsid w:val="00DB0B69"/>
    <w:rsid w:val="00DB1D92"/>
    <w:rsid w:val="00DB29D4"/>
    <w:rsid w:val="00DB65FB"/>
    <w:rsid w:val="00DB6EBB"/>
    <w:rsid w:val="00DC261A"/>
    <w:rsid w:val="00DC2F10"/>
    <w:rsid w:val="00DC2FC7"/>
    <w:rsid w:val="00DC54F5"/>
    <w:rsid w:val="00DC5B44"/>
    <w:rsid w:val="00DD2A3B"/>
    <w:rsid w:val="00DD3A04"/>
    <w:rsid w:val="00DD518F"/>
    <w:rsid w:val="00DD5B03"/>
    <w:rsid w:val="00DD6941"/>
    <w:rsid w:val="00DE14D4"/>
    <w:rsid w:val="00DE2357"/>
    <w:rsid w:val="00DE2559"/>
    <w:rsid w:val="00DE462B"/>
    <w:rsid w:val="00DE64E4"/>
    <w:rsid w:val="00DE68B3"/>
    <w:rsid w:val="00DE711F"/>
    <w:rsid w:val="00DF0467"/>
    <w:rsid w:val="00DF228F"/>
    <w:rsid w:val="00DF3391"/>
    <w:rsid w:val="00DF4CD3"/>
    <w:rsid w:val="00DF6E26"/>
    <w:rsid w:val="00DF7434"/>
    <w:rsid w:val="00DF7A1F"/>
    <w:rsid w:val="00E015D9"/>
    <w:rsid w:val="00E01ED3"/>
    <w:rsid w:val="00E02121"/>
    <w:rsid w:val="00E0245D"/>
    <w:rsid w:val="00E0304E"/>
    <w:rsid w:val="00E03D74"/>
    <w:rsid w:val="00E1058B"/>
    <w:rsid w:val="00E109CF"/>
    <w:rsid w:val="00E11B22"/>
    <w:rsid w:val="00E1238F"/>
    <w:rsid w:val="00E12D21"/>
    <w:rsid w:val="00E13AFF"/>
    <w:rsid w:val="00E13F1B"/>
    <w:rsid w:val="00E148B4"/>
    <w:rsid w:val="00E15282"/>
    <w:rsid w:val="00E15A9C"/>
    <w:rsid w:val="00E16180"/>
    <w:rsid w:val="00E1620F"/>
    <w:rsid w:val="00E162DC"/>
    <w:rsid w:val="00E21877"/>
    <w:rsid w:val="00E21DA7"/>
    <w:rsid w:val="00E22140"/>
    <w:rsid w:val="00E25434"/>
    <w:rsid w:val="00E30D5E"/>
    <w:rsid w:val="00E31D0E"/>
    <w:rsid w:val="00E32204"/>
    <w:rsid w:val="00E345B3"/>
    <w:rsid w:val="00E351B1"/>
    <w:rsid w:val="00E35999"/>
    <w:rsid w:val="00E35D65"/>
    <w:rsid w:val="00E37C1C"/>
    <w:rsid w:val="00E47D6D"/>
    <w:rsid w:val="00E5062C"/>
    <w:rsid w:val="00E51496"/>
    <w:rsid w:val="00E51F22"/>
    <w:rsid w:val="00E5261F"/>
    <w:rsid w:val="00E52A1A"/>
    <w:rsid w:val="00E54656"/>
    <w:rsid w:val="00E5691A"/>
    <w:rsid w:val="00E57B98"/>
    <w:rsid w:val="00E57F7A"/>
    <w:rsid w:val="00E639A2"/>
    <w:rsid w:val="00E64057"/>
    <w:rsid w:val="00E64B81"/>
    <w:rsid w:val="00E64CB5"/>
    <w:rsid w:val="00E65E1E"/>
    <w:rsid w:val="00E66294"/>
    <w:rsid w:val="00E66444"/>
    <w:rsid w:val="00E72389"/>
    <w:rsid w:val="00E73B00"/>
    <w:rsid w:val="00E741A9"/>
    <w:rsid w:val="00E751F3"/>
    <w:rsid w:val="00E75D46"/>
    <w:rsid w:val="00E775E0"/>
    <w:rsid w:val="00E8067B"/>
    <w:rsid w:val="00E80B32"/>
    <w:rsid w:val="00E8285D"/>
    <w:rsid w:val="00E831E8"/>
    <w:rsid w:val="00E83B29"/>
    <w:rsid w:val="00E84FCE"/>
    <w:rsid w:val="00E87E55"/>
    <w:rsid w:val="00E925B8"/>
    <w:rsid w:val="00E92C53"/>
    <w:rsid w:val="00E9325E"/>
    <w:rsid w:val="00E95DC1"/>
    <w:rsid w:val="00E96E14"/>
    <w:rsid w:val="00E976ED"/>
    <w:rsid w:val="00EA0F8E"/>
    <w:rsid w:val="00EA1EFD"/>
    <w:rsid w:val="00EA2B99"/>
    <w:rsid w:val="00EA463C"/>
    <w:rsid w:val="00EA5F8A"/>
    <w:rsid w:val="00EA60EA"/>
    <w:rsid w:val="00EA636B"/>
    <w:rsid w:val="00EA6564"/>
    <w:rsid w:val="00EB002C"/>
    <w:rsid w:val="00EB0285"/>
    <w:rsid w:val="00EB0DF9"/>
    <w:rsid w:val="00EB337B"/>
    <w:rsid w:val="00EB431E"/>
    <w:rsid w:val="00EB76D3"/>
    <w:rsid w:val="00EC12AC"/>
    <w:rsid w:val="00EC1BA5"/>
    <w:rsid w:val="00EC29ED"/>
    <w:rsid w:val="00EC4DD1"/>
    <w:rsid w:val="00ED0002"/>
    <w:rsid w:val="00ED07ED"/>
    <w:rsid w:val="00ED0D92"/>
    <w:rsid w:val="00ED0FEE"/>
    <w:rsid w:val="00ED289D"/>
    <w:rsid w:val="00ED52FC"/>
    <w:rsid w:val="00ED537F"/>
    <w:rsid w:val="00EE1037"/>
    <w:rsid w:val="00EE350C"/>
    <w:rsid w:val="00EE4474"/>
    <w:rsid w:val="00EE7475"/>
    <w:rsid w:val="00EE791B"/>
    <w:rsid w:val="00EE7C92"/>
    <w:rsid w:val="00EE7E3E"/>
    <w:rsid w:val="00EF1A5E"/>
    <w:rsid w:val="00EF3478"/>
    <w:rsid w:val="00EF5086"/>
    <w:rsid w:val="00EF66BE"/>
    <w:rsid w:val="00EF7911"/>
    <w:rsid w:val="00F017FC"/>
    <w:rsid w:val="00F026DA"/>
    <w:rsid w:val="00F041AF"/>
    <w:rsid w:val="00F04848"/>
    <w:rsid w:val="00F05088"/>
    <w:rsid w:val="00F0600C"/>
    <w:rsid w:val="00F071BC"/>
    <w:rsid w:val="00F07B3C"/>
    <w:rsid w:val="00F07D0A"/>
    <w:rsid w:val="00F11624"/>
    <w:rsid w:val="00F128AF"/>
    <w:rsid w:val="00F1544F"/>
    <w:rsid w:val="00F15C90"/>
    <w:rsid w:val="00F16328"/>
    <w:rsid w:val="00F165BD"/>
    <w:rsid w:val="00F1795F"/>
    <w:rsid w:val="00F20FBE"/>
    <w:rsid w:val="00F22822"/>
    <w:rsid w:val="00F22874"/>
    <w:rsid w:val="00F25268"/>
    <w:rsid w:val="00F268BB"/>
    <w:rsid w:val="00F270BE"/>
    <w:rsid w:val="00F304AC"/>
    <w:rsid w:val="00F3050A"/>
    <w:rsid w:val="00F31EA4"/>
    <w:rsid w:val="00F33D9C"/>
    <w:rsid w:val="00F341C2"/>
    <w:rsid w:val="00F359D2"/>
    <w:rsid w:val="00F35EAA"/>
    <w:rsid w:val="00F3691A"/>
    <w:rsid w:val="00F400A3"/>
    <w:rsid w:val="00F40F5D"/>
    <w:rsid w:val="00F423B6"/>
    <w:rsid w:val="00F427F9"/>
    <w:rsid w:val="00F429A0"/>
    <w:rsid w:val="00F42BEC"/>
    <w:rsid w:val="00F438ED"/>
    <w:rsid w:val="00F4713E"/>
    <w:rsid w:val="00F50604"/>
    <w:rsid w:val="00F50A2A"/>
    <w:rsid w:val="00F51F39"/>
    <w:rsid w:val="00F5349C"/>
    <w:rsid w:val="00F60453"/>
    <w:rsid w:val="00F60AE1"/>
    <w:rsid w:val="00F61D86"/>
    <w:rsid w:val="00F62085"/>
    <w:rsid w:val="00F63556"/>
    <w:rsid w:val="00F6393A"/>
    <w:rsid w:val="00F6540A"/>
    <w:rsid w:val="00F703BA"/>
    <w:rsid w:val="00F72093"/>
    <w:rsid w:val="00F720FD"/>
    <w:rsid w:val="00F72561"/>
    <w:rsid w:val="00F726A2"/>
    <w:rsid w:val="00F727CC"/>
    <w:rsid w:val="00F73B90"/>
    <w:rsid w:val="00F7567A"/>
    <w:rsid w:val="00F75B27"/>
    <w:rsid w:val="00F768B0"/>
    <w:rsid w:val="00F813F3"/>
    <w:rsid w:val="00F828BF"/>
    <w:rsid w:val="00F835AE"/>
    <w:rsid w:val="00F87287"/>
    <w:rsid w:val="00F87B7A"/>
    <w:rsid w:val="00F9012A"/>
    <w:rsid w:val="00F904D5"/>
    <w:rsid w:val="00F917A6"/>
    <w:rsid w:val="00F919DC"/>
    <w:rsid w:val="00F925AC"/>
    <w:rsid w:val="00F9401C"/>
    <w:rsid w:val="00F970D8"/>
    <w:rsid w:val="00F97B5F"/>
    <w:rsid w:val="00F97C20"/>
    <w:rsid w:val="00FA1F43"/>
    <w:rsid w:val="00FA3363"/>
    <w:rsid w:val="00FA378E"/>
    <w:rsid w:val="00FA475A"/>
    <w:rsid w:val="00FA691B"/>
    <w:rsid w:val="00FB3C9D"/>
    <w:rsid w:val="00FB3EF0"/>
    <w:rsid w:val="00FB62CF"/>
    <w:rsid w:val="00FC01BA"/>
    <w:rsid w:val="00FC07FE"/>
    <w:rsid w:val="00FC1485"/>
    <w:rsid w:val="00FC2320"/>
    <w:rsid w:val="00FC3162"/>
    <w:rsid w:val="00FC33C8"/>
    <w:rsid w:val="00FC36CA"/>
    <w:rsid w:val="00FC6C49"/>
    <w:rsid w:val="00FD06D2"/>
    <w:rsid w:val="00FD15B9"/>
    <w:rsid w:val="00FD1715"/>
    <w:rsid w:val="00FD216E"/>
    <w:rsid w:val="00FD4049"/>
    <w:rsid w:val="00FD4279"/>
    <w:rsid w:val="00FD571C"/>
    <w:rsid w:val="00FE085C"/>
    <w:rsid w:val="00FE1D14"/>
    <w:rsid w:val="00FE2A77"/>
    <w:rsid w:val="00FE3C5D"/>
    <w:rsid w:val="00FE4754"/>
    <w:rsid w:val="00FE4BF9"/>
    <w:rsid w:val="00FE5449"/>
    <w:rsid w:val="00FE6A8C"/>
    <w:rsid w:val="00FE70C3"/>
    <w:rsid w:val="00FE73D3"/>
    <w:rsid w:val="00FE7628"/>
    <w:rsid w:val="00FF0502"/>
    <w:rsid w:val="00FF0F5B"/>
    <w:rsid w:val="00FF2AF9"/>
    <w:rsid w:val="00FF357D"/>
    <w:rsid w:val="00FF36F0"/>
    <w:rsid w:val="00FF41A0"/>
    <w:rsid w:val="00FF618A"/>
    <w:rsid w:val="00FF7685"/>
    <w:rsid w:val="00FF7BC0"/>
    <w:rsid w:val="00FF7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Comments">
    <w:name w:val="Comments"/>
    <w:basedOn w:val="a0"/>
    <w:link w:val="CommentsChar"/>
    <w:qFormat/>
    <w:rsid w:val="007674BF"/>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7674BF"/>
    <w:rPr>
      <w:rFonts w:ascii="Arial" w:eastAsia="MS Mincho" w:hAnsi="Arial"/>
      <w:i/>
      <w:noProof/>
      <w:sz w:val="18"/>
      <w:szCs w:val="24"/>
      <w:lang w:val="en-GB" w:eastAsia="en-GB"/>
    </w:rPr>
  </w:style>
  <w:style w:type="character" w:customStyle="1" w:styleId="NOZchn">
    <w:name w:val="NO Zchn"/>
    <w:rsid w:val="005355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59775">
      <w:bodyDiv w:val="1"/>
      <w:marLeft w:val="0"/>
      <w:marRight w:val="0"/>
      <w:marTop w:val="0"/>
      <w:marBottom w:val="0"/>
      <w:divBdr>
        <w:top w:val="none" w:sz="0" w:space="0" w:color="auto"/>
        <w:left w:val="none" w:sz="0" w:space="0" w:color="auto"/>
        <w:bottom w:val="none" w:sz="0" w:space="0" w:color="auto"/>
        <w:right w:val="none" w:sz="0" w:space="0" w:color="auto"/>
      </w:divBdr>
      <w:divsChild>
        <w:div w:id="636841538">
          <w:marLeft w:val="1080"/>
          <w:marRight w:val="0"/>
          <w:marTop w:val="0"/>
          <w:marBottom w:val="0"/>
          <w:divBdr>
            <w:top w:val="none" w:sz="0" w:space="0" w:color="auto"/>
            <w:left w:val="none" w:sz="0" w:space="0" w:color="auto"/>
            <w:bottom w:val="none" w:sz="0" w:space="0" w:color="auto"/>
            <w:right w:val="none" w:sz="0" w:space="0" w:color="auto"/>
          </w:divBdr>
        </w:div>
      </w:divsChild>
    </w:div>
    <w:div w:id="363410225">
      <w:bodyDiv w:val="1"/>
      <w:marLeft w:val="0"/>
      <w:marRight w:val="0"/>
      <w:marTop w:val="0"/>
      <w:marBottom w:val="0"/>
      <w:divBdr>
        <w:top w:val="none" w:sz="0" w:space="0" w:color="auto"/>
        <w:left w:val="none" w:sz="0" w:space="0" w:color="auto"/>
        <w:bottom w:val="none" w:sz="0" w:space="0" w:color="auto"/>
        <w:right w:val="none" w:sz="0" w:space="0" w:color="auto"/>
      </w:divBdr>
    </w:div>
    <w:div w:id="791632578">
      <w:bodyDiv w:val="1"/>
      <w:marLeft w:val="0"/>
      <w:marRight w:val="0"/>
      <w:marTop w:val="0"/>
      <w:marBottom w:val="0"/>
      <w:divBdr>
        <w:top w:val="none" w:sz="0" w:space="0" w:color="auto"/>
        <w:left w:val="none" w:sz="0" w:space="0" w:color="auto"/>
        <w:bottom w:val="none" w:sz="0" w:space="0" w:color="auto"/>
        <w:right w:val="none" w:sz="0" w:space="0" w:color="auto"/>
      </w:divBdr>
      <w:divsChild>
        <w:div w:id="1908422090">
          <w:marLeft w:val="1080"/>
          <w:marRight w:val="0"/>
          <w:marTop w:val="0"/>
          <w:marBottom w:val="0"/>
          <w:divBdr>
            <w:top w:val="none" w:sz="0" w:space="0" w:color="auto"/>
            <w:left w:val="none" w:sz="0" w:space="0" w:color="auto"/>
            <w:bottom w:val="none" w:sz="0" w:space="0" w:color="auto"/>
            <w:right w:val="none" w:sz="0" w:space="0" w:color="auto"/>
          </w:divBdr>
        </w:div>
      </w:divsChild>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191646536">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nlyoffice.com/commentsIdsDocument" Target="commentsIds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9"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8" Type="http://schemas.onlyoffice.com/commentsDocument" Target="comments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B62C9-192A-4BFE-B174-B5CC7119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2285</Words>
  <Characters>11360</Characters>
  <Application>Microsoft Office Word</Application>
  <DocSecurity>0</DocSecurity>
  <Lines>189</Lines>
  <Paragraphs>119</Paragraphs>
  <ScaleCrop>false</ScaleCrop>
  <Company/>
  <LinksUpToDate>false</LinksUpToDate>
  <CharactersWithSpaces>13526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4</cp:revision>
  <dcterms:created xsi:type="dcterms:W3CDTF">2023-02-16T02:36:00Z</dcterms:created>
  <dcterms:modified xsi:type="dcterms:W3CDTF">2023-02-17T02:22:00Z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ies>
</file>